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8A55A7">
      <w:pPr>
        <w:jc w:val="center"/>
        <w:rPr>
          <w:lang w:val="fr-FR"/>
        </w:rPr>
      </w:pPr>
    </w:p>
    <w:p w:rsidR="006544C4" w:rsidRPr="00E02897" w:rsidRDefault="006544C4" w:rsidP="008A55A7">
      <w:pPr>
        <w:jc w:val="center"/>
        <w:rPr>
          <w:lang w:val="fr-FR"/>
        </w:rPr>
      </w:pPr>
    </w:p>
    <w:p w:rsidR="006544C4" w:rsidRPr="00E02897" w:rsidRDefault="00FD3C88" w:rsidP="008A55A7">
      <w:pPr>
        <w:pStyle w:val="DecHTitle"/>
        <w:rPr>
          <w:lang w:val="fr-FR"/>
        </w:rPr>
      </w:pPr>
      <w:r>
        <w:rPr>
          <w:szCs w:val="24"/>
          <w:lang w:val="fr-FR"/>
        </w:rPr>
        <w:t>DEUXIÈME SECTION</w:t>
      </w:r>
    </w:p>
    <w:p w:rsidR="006544C4" w:rsidRPr="00E02897" w:rsidRDefault="006544C4" w:rsidP="008A55A7">
      <w:pPr>
        <w:pStyle w:val="DecHTitle"/>
        <w:rPr>
          <w:caps/>
          <w:sz w:val="32"/>
          <w:lang w:val="fr-FR"/>
        </w:rPr>
      </w:pPr>
      <w:r w:rsidRPr="00E02897">
        <w:rPr>
          <w:lang w:val="fr-FR"/>
        </w:rPr>
        <w:t>DÉCISION</w:t>
      </w:r>
    </w:p>
    <w:p w:rsidR="006544C4" w:rsidRPr="00FD3C88" w:rsidRDefault="00FD3C88" w:rsidP="008A55A7">
      <w:pPr>
        <w:pStyle w:val="ECHRTitleCentre2"/>
        <w:rPr>
          <w:lang w:val="fr-FR"/>
        </w:rPr>
      </w:pPr>
      <w:r w:rsidRPr="00FD3C88">
        <w:rPr>
          <w:lang w:val="fr-FR"/>
        </w:rPr>
        <w:t>Requête n</w:t>
      </w:r>
      <w:r w:rsidRPr="00FD3C88">
        <w:rPr>
          <w:vertAlign w:val="superscript"/>
          <w:lang w:val="fr-FR"/>
        </w:rPr>
        <w:t>o</w:t>
      </w:r>
      <w:r w:rsidR="006544C4" w:rsidRPr="00FD3C88">
        <w:rPr>
          <w:lang w:val="fr-FR"/>
        </w:rPr>
        <w:t xml:space="preserve"> </w:t>
      </w:r>
      <w:r w:rsidRPr="00FD3C88">
        <w:rPr>
          <w:lang w:val="fr-FR"/>
        </w:rPr>
        <w:t>49169/09</w:t>
      </w:r>
      <w:r w:rsidR="006544C4" w:rsidRPr="00FD3C88">
        <w:rPr>
          <w:lang w:val="fr-FR"/>
        </w:rPr>
        <w:br/>
      </w:r>
      <w:r w:rsidRPr="00FD3C88">
        <w:rPr>
          <w:lang w:val="fr-FR"/>
        </w:rPr>
        <w:t xml:space="preserve">Gennaro STELLA </w:t>
      </w:r>
      <w:r w:rsidR="006544C4" w:rsidRPr="00FD3C88">
        <w:rPr>
          <w:lang w:val="fr-FR"/>
        </w:rPr>
        <w:t xml:space="preserve">contre </w:t>
      </w:r>
      <w:r w:rsidRPr="00FD3C88">
        <w:rPr>
          <w:lang w:val="fr-FR"/>
        </w:rPr>
        <w:t>l</w:t>
      </w:r>
      <w:r w:rsidR="00D243EF">
        <w:rPr>
          <w:lang w:val="fr-FR"/>
        </w:rPr>
        <w:t>’</w:t>
      </w:r>
      <w:r w:rsidRPr="00FD3C88">
        <w:rPr>
          <w:lang w:val="fr-FR"/>
        </w:rPr>
        <w:t>Italie</w:t>
      </w:r>
      <w:r w:rsidRPr="00FD3C88">
        <w:rPr>
          <w:sz w:val="20"/>
          <w:lang w:val="fr-FR" w:eastAsia="en-GB"/>
        </w:rPr>
        <w:br/>
      </w:r>
      <w:r w:rsidR="00F53A39">
        <w:rPr>
          <w:lang w:val="fr-FR"/>
        </w:rPr>
        <w:t>et dix</w:t>
      </w:r>
      <w:r w:rsidRPr="00FD3C88">
        <w:rPr>
          <w:lang w:val="fr-FR"/>
        </w:rPr>
        <w:t xml:space="preserve"> autres requêtes</w:t>
      </w:r>
      <w:r w:rsidRPr="00FD3C88">
        <w:rPr>
          <w:lang w:val="fr-FR"/>
        </w:rPr>
        <w:br/>
        <w:t>(voir liste en annexe)</w:t>
      </w:r>
    </w:p>
    <w:p w:rsidR="00FD3C88" w:rsidRPr="00905EBC" w:rsidRDefault="00FD3C88" w:rsidP="008A55A7">
      <w:pPr>
        <w:pStyle w:val="ECHRPara"/>
        <w:rPr>
          <w:lang w:val="fr-FR"/>
        </w:rPr>
      </w:pPr>
      <w:r w:rsidRPr="00905EBC">
        <w:rPr>
          <w:lang w:val="fr-FR"/>
        </w:rPr>
        <w:t>La Cour européenne des droits de l</w:t>
      </w:r>
      <w:r w:rsidR="00D243EF">
        <w:rPr>
          <w:lang w:val="fr-FR"/>
        </w:rPr>
        <w:t>’</w:t>
      </w:r>
      <w:r w:rsidRPr="00905EBC">
        <w:rPr>
          <w:lang w:val="fr-FR"/>
        </w:rPr>
        <w:t>homme (</w:t>
      </w:r>
      <w:r>
        <w:rPr>
          <w:lang w:val="fr-FR"/>
        </w:rPr>
        <w:t>deuxième section</w:t>
      </w:r>
      <w:r w:rsidRPr="00905EBC">
        <w:rPr>
          <w:lang w:val="fr-FR"/>
        </w:rPr>
        <w:t xml:space="preserve">), siégeant le </w:t>
      </w:r>
      <w:r w:rsidR="00F53A39">
        <w:rPr>
          <w:lang w:val="fr-FR"/>
        </w:rPr>
        <w:t>16 septembre 2014</w:t>
      </w:r>
      <w:r w:rsidRPr="00905EBC">
        <w:rPr>
          <w:lang w:val="fr-FR"/>
        </w:rPr>
        <w:t xml:space="preserve"> en une </w:t>
      </w:r>
      <w:r>
        <w:rPr>
          <w:lang w:val="fr-FR"/>
        </w:rPr>
        <w:t>chambre</w:t>
      </w:r>
      <w:r w:rsidRPr="00905EBC">
        <w:rPr>
          <w:lang w:val="fr-FR"/>
        </w:rPr>
        <w:t xml:space="preserve"> composée de :</w:t>
      </w:r>
    </w:p>
    <w:p w:rsidR="00FD3C88" w:rsidRPr="006704D6" w:rsidRDefault="00F53A39" w:rsidP="00F53A39">
      <w:pPr>
        <w:pStyle w:val="ECHRDecisionBody"/>
        <w:rPr>
          <w:lang w:val="fr-FR"/>
        </w:rPr>
      </w:pPr>
      <w:r w:rsidRPr="006704D6">
        <w:rPr>
          <w:lang w:val="fr-FR"/>
        </w:rPr>
        <w:tab/>
        <w:t>Işıl Karakaş,</w:t>
      </w:r>
      <w:r w:rsidRPr="006704D6">
        <w:rPr>
          <w:i/>
          <w:lang w:val="fr-FR"/>
        </w:rPr>
        <w:t xml:space="preserve"> présidente,</w:t>
      </w:r>
      <w:r w:rsidRPr="006704D6">
        <w:rPr>
          <w:i/>
          <w:lang w:val="fr-FR"/>
        </w:rPr>
        <w:br/>
      </w:r>
      <w:r w:rsidRPr="006704D6">
        <w:rPr>
          <w:lang w:val="fr-FR"/>
        </w:rPr>
        <w:tab/>
        <w:t>Guido Raimondi,</w:t>
      </w:r>
      <w:r w:rsidRPr="006704D6">
        <w:rPr>
          <w:i/>
          <w:lang w:val="fr-FR"/>
        </w:rPr>
        <w:br/>
      </w:r>
      <w:r w:rsidRPr="006704D6">
        <w:rPr>
          <w:lang w:val="fr-FR"/>
        </w:rPr>
        <w:tab/>
        <w:t>András Sajó,</w:t>
      </w:r>
      <w:r w:rsidRPr="006704D6">
        <w:rPr>
          <w:i/>
          <w:lang w:val="fr-FR"/>
        </w:rPr>
        <w:br/>
      </w:r>
      <w:r w:rsidRPr="006704D6">
        <w:rPr>
          <w:lang w:val="fr-FR"/>
        </w:rPr>
        <w:tab/>
        <w:t>Nebojša Vučinić,</w:t>
      </w:r>
      <w:r w:rsidRPr="006704D6">
        <w:rPr>
          <w:i/>
          <w:lang w:val="fr-FR"/>
        </w:rPr>
        <w:br/>
      </w:r>
      <w:r w:rsidRPr="006704D6">
        <w:rPr>
          <w:lang w:val="fr-FR"/>
        </w:rPr>
        <w:tab/>
        <w:t>Egidijus Kūris,</w:t>
      </w:r>
      <w:r w:rsidRPr="006704D6">
        <w:rPr>
          <w:i/>
          <w:lang w:val="fr-FR"/>
        </w:rPr>
        <w:br/>
      </w:r>
      <w:r w:rsidRPr="006704D6">
        <w:rPr>
          <w:lang w:val="fr-FR"/>
        </w:rPr>
        <w:tab/>
        <w:t>Robert Spano,</w:t>
      </w:r>
      <w:r w:rsidRPr="006704D6">
        <w:rPr>
          <w:i/>
          <w:lang w:val="fr-FR"/>
        </w:rPr>
        <w:br/>
      </w:r>
      <w:r w:rsidRPr="006704D6">
        <w:rPr>
          <w:lang w:val="fr-FR"/>
        </w:rPr>
        <w:tab/>
        <w:t>Jon Fridrik Kjølbro,</w:t>
      </w:r>
      <w:r w:rsidRPr="006704D6">
        <w:rPr>
          <w:i/>
          <w:lang w:val="fr-FR"/>
        </w:rPr>
        <w:t xml:space="preserve"> juges,</w:t>
      </w:r>
      <w:r w:rsidRPr="006704D6">
        <w:rPr>
          <w:i/>
          <w:lang w:val="fr-FR"/>
        </w:rPr>
        <w:br/>
      </w:r>
      <w:r w:rsidR="00FD3C88" w:rsidRPr="006704D6">
        <w:rPr>
          <w:lang w:val="fr-FR"/>
        </w:rPr>
        <w:t xml:space="preserve">et de Stanley Naismith, </w:t>
      </w:r>
      <w:r w:rsidR="00FD3C88" w:rsidRPr="006704D6">
        <w:rPr>
          <w:i/>
          <w:lang w:val="fr-FR"/>
        </w:rPr>
        <w:t>greffier de section</w:t>
      </w:r>
      <w:r w:rsidR="00FD3C88" w:rsidRPr="006704D6">
        <w:rPr>
          <w:lang w:val="fr-FR"/>
        </w:rPr>
        <w:t>,</w:t>
      </w:r>
    </w:p>
    <w:p w:rsidR="00FD3C88" w:rsidRPr="00905EBC" w:rsidRDefault="00FD3C88" w:rsidP="00B8114E">
      <w:pPr>
        <w:pStyle w:val="ECHRPara"/>
        <w:rPr>
          <w:lang w:val="fr-FR"/>
        </w:rPr>
      </w:pPr>
      <w:r w:rsidRPr="00905EBC">
        <w:rPr>
          <w:lang w:val="fr-FR"/>
        </w:rPr>
        <w:t xml:space="preserve">Vu les requêtes </w:t>
      </w:r>
      <w:r w:rsidRPr="006704D6">
        <w:rPr>
          <w:lang w:val="fr-FR"/>
        </w:rPr>
        <w:t>susmentionnées</w:t>
      </w:r>
      <w:r w:rsidRPr="00905EBC">
        <w:rPr>
          <w:lang w:val="fr-FR"/>
        </w:rPr>
        <w:t xml:space="preserve"> introduites </w:t>
      </w:r>
      <w:r>
        <w:rPr>
          <w:lang w:val="fr-FR"/>
        </w:rPr>
        <w:t>aux dates indiquées en annexe</w:t>
      </w:r>
      <w:r w:rsidRPr="00905EBC">
        <w:rPr>
          <w:lang w:val="fr-FR"/>
        </w:rPr>
        <w:t>,</w:t>
      </w:r>
    </w:p>
    <w:p w:rsidR="00FD3C88" w:rsidRDefault="00FD3C88" w:rsidP="008A55A7">
      <w:pPr>
        <w:pStyle w:val="ECHRPara"/>
        <w:rPr>
          <w:lang w:val="fr-FR"/>
        </w:rPr>
      </w:pPr>
      <w:r w:rsidRPr="00094D68">
        <w:rPr>
          <w:lang w:val="fr-FR"/>
        </w:rPr>
        <w:t>Vu les observations soumises par le gouvernement défendeur et celles présentées en réponse par les requérants,</w:t>
      </w:r>
    </w:p>
    <w:p w:rsidR="00FD3C88" w:rsidRPr="00423D20" w:rsidRDefault="00FD3C88" w:rsidP="008A55A7">
      <w:pPr>
        <w:pStyle w:val="ECHRPara"/>
        <w:rPr>
          <w:i/>
          <w:lang w:val="fr-FR"/>
        </w:rPr>
      </w:pPr>
      <w:r>
        <w:rPr>
          <w:lang w:val="fr-FR"/>
        </w:rPr>
        <w:t>Vu l</w:t>
      </w:r>
      <w:r w:rsidR="00D243EF">
        <w:rPr>
          <w:lang w:val="fr-FR"/>
        </w:rPr>
        <w:t>’</w:t>
      </w:r>
      <w:r>
        <w:rPr>
          <w:lang w:val="fr-FR"/>
        </w:rPr>
        <w:t>arrêt pilote rendu dans l</w:t>
      </w:r>
      <w:r w:rsidR="00D243EF">
        <w:rPr>
          <w:lang w:val="fr-FR"/>
        </w:rPr>
        <w:t>’</w:t>
      </w:r>
      <w:r>
        <w:rPr>
          <w:lang w:val="fr-FR"/>
        </w:rPr>
        <w:t xml:space="preserve">affaire </w:t>
      </w:r>
      <w:r w:rsidRPr="00423D20">
        <w:rPr>
          <w:i/>
          <w:lang w:val="fr-FR"/>
        </w:rPr>
        <w:t>Torreggiani et autres c.</w:t>
      </w:r>
      <w:r w:rsidR="008A55A7">
        <w:rPr>
          <w:i/>
          <w:lang w:val="fr-FR"/>
        </w:rPr>
        <w:t> </w:t>
      </w:r>
      <w:r w:rsidRPr="00423D20">
        <w:rPr>
          <w:i/>
          <w:lang w:val="fr-FR"/>
        </w:rPr>
        <w:t>Italie</w:t>
      </w:r>
      <w:r w:rsidRPr="00423D20">
        <w:rPr>
          <w:lang w:val="fr-FR"/>
        </w:rPr>
        <w:t>, n</w:t>
      </w:r>
      <w:r w:rsidRPr="00423D20">
        <w:rPr>
          <w:vertAlign w:val="superscript"/>
          <w:lang w:val="fr-FR"/>
        </w:rPr>
        <w:t>os</w:t>
      </w:r>
      <w:r>
        <w:rPr>
          <w:lang w:val="fr-FR"/>
        </w:rPr>
        <w:t> </w:t>
      </w:r>
      <w:r w:rsidRPr="00423D20">
        <w:rPr>
          <w:lang w:val="fr-FR"/>
        </w:rPr>
        <w:t>43517/09, 46882/09, 55400/09, 57875/09, 61535/09, 35315/10 et 37818/10</w:t>
      </w:r>
      <w:r w:rsidRPr="00423D20">
        <w:rPr>
          <w:snapToGrid w:val="0"/>
          <w:lang w:val="fr-FR"/>
        </w:rPr>
        <w:t xml:space="preserve">, </w:t>
      </w:r>
      <w:r>
        <w:rPr>
          <w:snapToGrid w:val="0"/>
          <w:lang w:val="fr-FR"/>
        </w:rPr>
        <w:t xml:space="preserve">le </w:t>
      </w:r>
      <w:r w:rsidRPr="00423D20">
        <w:rPr>
          <w:snapToGrid w:val="0"/>
          <w:lang w:val="fr-FR"/>
        </w:rPr>
        <w:t xml:space="preserve">8 </w:t>
      </w:r>
      <w:r w:rsidRPr="00423D20">
        <w:rPr>
          <w:lang w:val="fr-FR"/>
        </w:rPr>
        <w:t>janvier</w:t>
      </w:r>
      <w:r w:rsidRPr="00423D20">
        <w:rPr>
          <w:snapToGrid w:val="0"/>
          <w:lang w:val="fr-FR"/>
        </w:rPr>
        <w:t xml:space="preserve"> 2013</w:t>
      </w:r>
      <w:r>
        <w:rPr>
          <w:snapToGrid w:val="0"/>
          <w:lang w:val="fr-FR"/>
        </w:rPr>
        <w:t>,</w:t>
      </w:r>
    </w:p>
    <w:p w:rsidR="00FD3C88" w:rsidRPr="00094D68" w:rsidRDefault="00FD3C88" w:rsidP="008A55A7">
      <w:pPr>
        <w:pStyle w:val="ECHRPara"/>
        <w:rPr>
          <w:lang w:val="fr-FR"/>
        </w:rPr>
      </w:pPr>
      <w:r w:rsidRPr="00094D68">
        <w:rPr>
          <w:lang w:val="fr-FR"/>
        </w:rPr>
        <w:t>Après en avoir délibéré, rend la décision suivante :</w:t>
      </w:r>
    </w:p>
    <w:p w:rsidR="00FD3C88" w:rsidRPr="00905EBC" w:rsidRDefault="00FD3C88" w:rsidP="008A55A7">
      <w:pPr>
        <w:pStyle w:val="ECHRTitle1"/>
        <w:rPr>
          <w:lang w:val="fr-FR"/>
        </w:rPr>
      </w:pPr>
      <w:r w:rsidRPr="00905EBC">
        <w:rPr>
          <w:lang w:val="fr-FR"/>
        </w:rPr>
        <w:t>EN FAIT</w:t>
      </w:r>
    </w:p>
    <w:p w:rsidR="00FD3C88" w:rsidRPr="00151CDE" w:rsidRDefault="00FD3C88" w:rsidP="008A55A7">
      <w:pPr>
        <w:pStyle w:val="ECHRPara"/>
        <w:rPr>
          <w:lang w:val="fr-FR"/>
        </w:rPr>
      </w:pPr>
      <w:r>
        <w:rPr>
          <w:lang w:val="fr-FR"/>
        </w:rPr>
        <w:t>1.  </w:t>
      </w:r>
      <w:r w:rsidRPr="00151CDE">
        <w:rPr>
          <w:lang w:val="fr-FR"/>
        </w:rPr>
        <w:t>La liste des parties requérantes figure en annexe.</w:t>
      </w:r>
    </w:p>
    <w:p w:rsidR="00FD3C88" w:rsidRDefault="00FD3C88" w:rsidP="008A55A7">
      <w:pPr>
        <w:pStyle w:val="ECHRPara"/>
        <w:rPr>
          <w:lang w:val="fr-FR"/>
        </w:rPr>
      </w:pPr>
      <w:r>
        <w:rPr>
          <w:lang w:val="fr-FR"/>
        </w:rPr>
        <w:t>2.  </w:t>
      </w:r>
      <w:r w:rsidRPr="004C5E94">
        <w:rPr>
          <w:lang w:val="fr-FR"/>
        </w:rPr>
        <w:t xml:space="preserve">Le gouvernement </w:t>
      </w:r>
      <w:r>
        <w:rPr>
          <w:lang w:val="fr-FR"/>
        </w:rPr>
        <w:t>italien</w:t>
      </w:r>
      <w:r w:rsidRPr="004C5E94">
        <w:rPr>
          <w:lang w:val="fr-FR"/>
        </w:rPr>
        <w:t xml:space="preserve"> (« le Gouvernement ») </w:t>
      </w:r>
      <w:r>
        <w:rPr>
          <w:lang w:val="fr-FR"/>
        </w:rPr>
        <w:t>a</w:t>
      </w:r>
      <w:r w:rsidRPr="004C5E94">
        <w:rPr>
          <w:lang w:val="fr-FR"/>
        </w:rPr>
        <w:t xml:space="preserve"> été représenté par son agent, </w:t>
      </w:r>
      <w:r>
        <w:rPr>
          <w:lang w:val="fr-FR"/>
        </w:rPr>
        <w:t>M</w:t>
      </w:r>
      <w:r>
        <w:rPr>
          <w:vertAlign w:val="superscript"/>
          <w:lang w:val="fr-FR"/>
        </w:rPr>
        <w:t>me</w:t>
      </w:r>
      <w:r>
        <w:rPr>
          <w:lang w:val="fr-FR"/>
        </w:rPr>
        <w:t xml:space="preserve"> E. Spafatora</w:t>
      </w:r>
      <w:r w:rsidRPr="004C5E94">
        <w:rPr>
          <w:lang w:val="fr-FR"/>
        </w:rPr>
        <w:t>.</w:t>
      </w:r>
    </w:p>
    <w:p w:rsidR="00FD3C88" w:rsidRDefault="00FD3C88" w:rsidP="008A55A7">
      <w:pPr>
        <w:pStyle w:val="ECHRPara"/>
        <w:rPr>
          <w:lang w:val="fr-FR"/>
        </w:rPr>
      </w:pPr>
      <w:r>
        <w:rPr>
          <w:lang w:val="fr-FR"/>
        </w:rPr>
        <w:t>3.  Informé de la requête n</w:t>
      </w:r>
      <w:r w:rsidRPr="00FD3C88">
        <w:rPr>
          <w:vertAlign w:val="superscript"/>
          <w:lang w:val="fr-FR"/>
        </w:rPr>
        <w:t>o</w:t>
      </w:r>
      <w:r>
        <w:rPr>
          <w:lang w:val="fr-FR"/>
        </w:rPr>
        <w:t xml:space="preserve"> 61443/09, le gouvernement ukrainien</w:t>
      </w:r>
      <w:r>
        <w:rPr>
          <w:rStyle w:val="sb8d990e2"/>
          <w:lang w:val="fr-FR"/>
        </w:rPr>
        <w:t xml:space="preserve"> n</w:t>
      </w:r>
      <w:r w:rsidR="00D243EF">
        <w:rPr>
          <w:rStyle w:val="sb8d990e2"/>
          <w:lang w:val="fr-FR"/>
        </w:rPr>
        <w:t>’</w:t>
      </w:r>
      <w:r>
        <w:rPr>
          <w:rStyle w:val="sb8d990e2"/>
          <w:lang w:val="fr-FR"/>
        </w:rPr>
        <w:t>a pas exercé le droit d</w:t>
      </w:r>
      <w:r w:rsidR="00D243EF">
        <w:rPr>
          <w:rStyle w:val="sb8d990e2"/>
          <w:lang w:val="fr-FR"/>
        </w:rPr>
        <w:t>’</w:t>
      </w:r>
      <w:r>
        <w:rPr>
          <w:rStyle w:val="sb8d990e2"/>
          <w:lang w:val="fr-FR"/>
        </w:rPr>
        <w:t>intervention que lui reconnaît l</w:t>
      </w:r>
      <w:r w:rsidR="00D243EF">
        <w:rPr>
          <w:rStyle w:val="sb8d990e2"/>
          <w:lang w:val="fr-FR"/>
        </w:rPr>
        <w:t>’</w:t>
      </w:r>
      <w:r>
        <w:rPr>
          <w:rStyle w:val="sb8d990e2"/>
          <w:lang w:val="fr-FR"/>
        </w:rPr>
        <w:t>article 36 § 1 de la Convention.</w:t>
      </w:r>
    </w:p>
    <w:p w:rsidR="00FD3C88" w:rsidRPr="00905EBC" w:rsidRDefault="00FD3C88" w:rsidP="008A55A7">
      <w:pPr>
        <w:pStyle w:val="ECHRHeading2"/>
        <w:rPr>
          <w:lang w:val="fr-FR"/>
        </w:rPr>
      </w:pPr>
      <w:r w:rsidRPr="00905EBC">
        <w:rPr>
          <w:lang w:val="fr-FR"/>
        </w:rPr>
        <w:t>A.</w:t>
      </w:r>
      <w:r w:rsidR="00D243EF">
        <w:rPr>
          <w:lang w:val="fr-FR"/>
        </w:rPr>
        <w:t>  </w:t>
      </w:r>
      <w:r w:rsidRPr="00905EBC">
        <w:rPr>
          <w:lang w:val="fr-FR"/>
        </w:rPr>
        <w:t>Les circonstances de l</w:t>
      </w:r>
      <w:r w:rsidR="00D243EF">
        <w:rPr>
          <w:lang w:val="fr-FR"/>
        </w:rPr>
        <w:t>’</w:t>
      </w:r>
      <w:r>
        <w:rPr>
          <w:lang w:val="fr-FR"/>
        </w:rPr>
        <w:t>espèce</w:t>
      </w:r>
    </w:p>
    <w:p w:rsidR="00FD3C88" w:rsidRPr="00905EBC" w:rsidRDefault="00FD3C88" w:rsidP="008A55A7">
      <w:pPr>
        <w:pStyle w:val="ECHRPara"/>
        <w:rPr>
          <w:lang w:val="fr-FR"/>
        </w:rPr>
      </w:pPr>
      <w:r>
        <w:rPr>
          <w:lang w:val="fr-FR"/>
        </w:rPr>
        <w:t>4.  </w:t>
      </w:r>
      <w:r w:rsidRPr="00905EBC">
        <w:rPr>
          <w:lang w:val="fr-FR"/>
        </w:rPr>
        <w:t>Les faits de la cause, tels qu</w:t>
      </w:r>
      <w:r w:rsidR="00D243EF">
        <w:rPr>
          <w:lang w:val="fr-FR"/>
        </w:rPr>
        <w:t>’</w:t>
      </w:r>
      <w:r w:rsidRPr="00905EBC">
        <w:rPr>
          <w:lang w:val="fr-FR"/>
        </w:rPr>
        <w:t>ils ont été exposés par les parties, peuvent se résumer comme suit.</w:t>
      </w:r>
    </w:p>
    <w:p w:rsidR="00FD3C88" w:rsidRDefault="00FD3C88" w:rsidP="008A55A7">
      <w:pPr>
        <w:pStyle w:val="ECHRPara"/>
        <w:rPr>
          <w:lang w:val="fr-FR"/>
        </w:rPr>
      </w:pPr>
      <w:r>
        <w:rPr>
          <w:lang w:val="fr-FR"/>
        </w:rPr>
        <w:t>5.  </w:t>
      </w:r>
      <w:r w:rsidRPr="000F19E1">
        <w:rPr>
          <w:lang w:val="fr-FR"/>
        </w:rPr>
        <w:t xml:space="preserve">M. </w:t>
      </w:r>
      <w:r>
        <w:rPr>
          <w:lang w:val="fr-FR"/>
        </w:rPr>
        <w:t>Stella</w:t>
      </w:r>
      <w:r w:rsidRPr="000F19E1">
        <w:rPr>
          <w:lang w:val="fr-FR"/>
        </w:rPr>
        <w:t xml:space="preserve"> (n</w:t>
      </w:r>
      <w:r w:rsidRPr="00FD3C88">
        <w:rPr>
          <w:vertAlign w:val="superscript"/>
          <w:lang w:val="fr-FR"/>
        </w:rPr>
        <w:t>o</w:t>
      </w:r>
      <w:r w:rsidRPr="000F19E1">
        <w:rPr>
          <w:lang w:val="fr-FR"/>
        </w:rPr>
        <w:t xml:space="preserve"> </w:t>
      </w:r>
      <w:r>
        <w:rPr>
          <w:lang w:val="fr-FR"/>
        </w:rPr>
        <w:t>49169/09</w:t>
      </w:r>
      <w:r w:rsidRPr="000F19E1">
        <w:rPr>
          <w:lang w:val="fr-FR"/>
        </w:rPr>
        <w:t xml:space="preserve">) a été incarcéré dans la prison de </w:t>
      </w:r>
      <w:r>
        <w:rPr>
          <w:lang w:val="fr-FR"/>
        </w:rPr>
        <w:t>Sulmona</w:t>
      </w:r>
      <w:r w:rsidRPr="000F19E1">
        <w:rPr>
          <w:lang w:val="fr-FR"/>
        </w:rPr>
        <w:t xml:space="preserve"> </w:t>
      </w:r>
      <w:r>
        <w:rPr>
          <w:lang w:val="fr-FR"/>
        </w:rPr>
        <w:t>du 16 juillet 2009 au 24 février 2011 ; M. Laganà (n</w:t>
      </w:r>
      <w:r w:rsidRPr="00FD3C88">
        <w:rPr>
          <w:vertAlign w:val="superscript"/>
          <w:lang w:val="fr-FR"/>
        </w:rPr>
        <w:t>o</w:t>
      </w:r>
      <w:r>
        <w:rPr>
          <w:lang w:val="fr-FR"/>
        </w:rPr>
        <w:t xml:space="preserve"> 54908/09) a été incarcéré à Palmi du 8 avril 2009 au 14 janvier 2011 ; M. Andreolli (n</w:t>
      </w:r>
      <w:r w:rsidRPr="00FD3C88">
        <w:rPr>
          <w:vertAlign w:val="superscript"/>
          <w:lang w:val="fr-FR"/>
        </w:rPr>
        <w:t>o</w:t>
      </w:r>
      <w:r>
        <w:rPr>
          <w:lang w:val="fr-FR"/>
        </w:rPr>
        <w:t xml:space="preserve"> 55156/09) a été incarcéré dans la prison de Bolzano du 5 juillet 2007 au 23</w:t>
      </w:r>
      <w:r w:rsidR="008A55A7">
        <w:rPr>
          <w:lang w:val="fr-FR"/>
        </w:rPr>
        <w:t> </w:t>
      </w:r>
      <w:r>
        <w:rPr>
          <w:lang w:val="fr-FR"/>
        </w:rPr>
        <w:t>février</w:t>
      </w:r>
      <w:r w:rsidR="008A55A7">
        <w:rPr>
          <w:lang w:val="fr-FR"/>
        </w:rPr>
        <w:t> </w:t>
      </w:r>
      <w:r>
        <w:rPr>
          <w:lang w:val="fr-FR"/>
        </w:rPr>
        <w:t>2010 ; M. Ivasechko (n</w:t>
      </w:r>
      <w:r w:rsidRPr="00FD3C88">
        <w:rPr>
          <w:vertAlign w:val="superscript"/>
          <w:lang w:val="fr-FR"/>
        </w:rPr>
        <w:t>o</w:t>
      </w:r>
      <w:r>
        <w:rPr>
          <w:lang w:val="fr-FR"/>
        </w:rPr>
        <w:t xml:space="preserve"> 61443/09) a été incarcéré à Lanciano du 2</w:t>
      </w:r>
      <w:r w:rsidR="008A55A7">
        <w:rPr>
          <w:lang w:val="fr-FR"/>
        </w:rPr>
        <w:t> </w:t>
      </w:r>
      <w:r>
        <w:rPr>
          <w:lang w:val="fr-FR"/>
        </w:rPr>
        <w:t>octobre</w:t>
      </w:r>
      <w:r w:rsidR="008A55A7">
        <w:rPr>
          <w:lang w:val="fr-FR"/>
        </w:rPr>
        <w:t> </w:t>
      </w:r>
      <w:r>
        <w:rPr>
          <w:lang w:val="fr-FR"/>
        </w:rPr>
        <w:t>2009 à novembre 2010 ; M. Cavani (n</w:t>
      </w:r>
      <w:r w:rsidRPr="00FD3C88">
        <w:rPr>
          <w:vertAlign w:val="superscript"/>
          <w:lang w:val="fr-FR"/>
        </w:rPr>
        <w:t>o</w:t>
      </w:r>
      <w:r>
        <w:rPr>
          <w:lang w:val="fr-FR"/>
        </w:rPr>
        <w:t xml:space="preserve"> 61446/09) a été incarcéré à Piacenza du 2</w:t>
      </w:r>
      <w:r w:rsidR="008A55A7">
        <w:rPr>
          <w:lang w:val="fr-FR"/>
        </w:rPr>
        <w:t> </w:t>
      </w:r>
      <w:r>
        <w:rPr>
          <w:lang w:val="fr-FR"/>
        </w:rPr>
        <w:t>août</w:t>
      </w:r>
      <w:r w:rsidR="008A55A7">
        <w:rPr>
          <w:lang w:val="fr-FR"/>
        </w:rPr>
        <w:t> </w:t>
      </w:r>
      <w:r>
        <w:rPr>
          <w:lang w:val="fr-FR"/>
        </w:rPr>
        <w:t>2008 au 10 septembre 2010 ; M. Pelaia (n</w:t>
      </w:r>
      <w:r w:rsidRPr="00FD3C88">
        <w:rPr>
          <w:vertAlign w:val="superscript"/>
          <w:lang w:val="fr-FR"/>
        </w:rPr>
        <w:t>o</w:t>
      </w:r>
      <w:r>
        <w:rPr>
          <w:lang w:val="fr-FR"/>
        </w:rPr>
        <w:t xml:space="preserve"> 61457/09) a été incarcéré à Saluzzo le 17 avril 2009 ; M. Fois (n</w:t>
      </w:r>
      <w:r w:rsidRPr="00FD3C88">
        <w:rPr>
          <w:vertAlign w:val="superscript"/>
          <w:lang w:val="fr-FR"/>
        </w:rPr>
        <w:t>o</w:t>
      </w:r>
      <w:r>
        <w:rPr>
          <w:lang w:val="fr-FR"/>
        </w:rPr>
        <w:t> 7206/10) a été incarcéré à Cagliari entre le mois d</w:t>
      </w:r>
      <w:r w:rsidR="00D243EF">
        <w:rPr>
          <w:lang w:val="fr-FR"/>
        </w:rPr>
        <w:t>’</w:t>
      </w:r>
      <w:r>
        <w:rPr>
          <w:lang w:val="fr-FR"/>
        </w:rPr>
        <w:t>avril 1987 et le 19 juin 2010 ; M. Frangiamore (n</w:t>
      </w:r>
      <w:r w:rsidRPr="00FD3C88">
        <w:rPr>
          <w:vertAlign w:val="superscript"/>
          <w:lang w:val="fr-FR"/>
        </w:rPr>
        <w:t>o</w:t>
      </w:r>
      <w:r>
        <w:rPr>
          <w:lang w:val="fr-FR"/>
        </w:rPr>
        <w:t> 15313/10) a été incarcéré à Saluzzo le 11 octobre 2007 ; M. Paone (n</w:t>
      </w:r>
      <w:r w:rsidRPr="00FD3C88">
        <w:rPr>
          <w:vertAlign w:val="superscript"/>
          <w:lang w:val="fr-FR"/>
        </w:rPr>
        <w:t>o</w:t>
      </w:r>
      <w:r>
        <w:rPr>
          <w:lang w:val="fr-FR"/>
        </w:rPr>
        <w:t> 37047/10) a été incarcéré à Salerne le 17 décembre 2008 ; M. Arcidiaco (n</w:t>
      </w:r>
      <w:r w:rsidRPr="00FD3C88">
        <w:rPr>
          <w:vertAlign w:val="superscript"/>
          <w:lang w:val="fr-FR"/>
        </w:rPr>
        <w:t>o</w:t>
      </w:r>
      <w:r>
        <w:rPr>
          <w:lang w:val="fr-FR"/>
        </w:rPr>
        <w:t xml:space="preserve"> 56614/10) a été incarcéré à Vibo Valentia du 19 octobre 2009 au 28 octobre 2010 ; M.</w:t>
      </w:r>
      <w:r w:rsidR="008A55A7">
        <w:rPr>
          <w:lang w:val="fr-FR"/>
        </w:rPr>
        <w:t> </w:t>
      </w:r>
      <w:r>
        <w:rPr>
          <w:lang w:val="fr-FR"/>
        </w:rPr>
        <w:t>Palmas (n</w:t>
      </w:r>
      <w:r w:rsidRPr="00FD3C88">
        <w:rPr>
          <w:vertAlign w:val="superscript"/>
          <w:lang w:val="fr-FR"/>
        </w:rPr>
        <w:t>o</w:t>
      </w:r>
      <w:r>
        <w:rPr>
          <w:lang w:val="fr-FR"/>
        </w:rPr>
        <w:t> 58616/10) a été détenu à Cagliari du 15 avril 2009 au 23</w:t>
      </w:r>
      <w:r w:rsidR="008A55A7">
        <w:rPr>
          <w:lang w:val="fr-FR"/>
        </w:rPr>
        <w:t> </w:t>
      </w:r>
      <w:r>
        <w:rPr>
          <w:lang w:val="fr-FR"/>
        </w:rPr>
        <w:t>novembre</w:t>
      </w:r>
      <w:r w:rsidR="008A55A7">
        <w:rPr>
          <w:lang w:val="fr-FR"/>
        </w:rPr>
        <w:t> </w:t>
      </w:r>
      <w:r>
        <w:rPr>
          <w:lang w:val="fr-FR"/>
        </w:rPr>
        <w:t>2013.</w:t>
      </w:r>
    </w:p>
    <w:p w:rsidR="00FD3C88" w:rsidRDefault="00FD3C88" w:rsidP="008A55A7">
      <w:pPr>
        <w:pStyle w:val="ECHRPara"/>
        <w:rPr>
          <w:lang w:val="fr-FR"/>
        </w:rPr>
      </w:pPr>
      <w:r>
        <w:rPr>
          <w:lang w:val="fr-FR"/>
        </w:rPr>
        <w:t>6.  Tous les requérants ont déclaré avoir été détenus dans des cellules surpeuplées et avoir eu à disposition un espace vital de 3 m² environ. En outre, l</w:t>
      </w:r>
      <w:r w:rsidR="00D243EF">
        <w:rPr>
          <w:lang w:val="fr-FR"/>
        </w:rPr>
        <w:t>’</w:t>
      </w:r>
      <w:r>
        <w:rPr>
          <w:lang w:val="fr-FR"/>
        </w:rPr>
        <w:t>aération et l</w:t>
      </w:r>
      <w:r w:rsidR="00D243EF">
        <w:rPr>
          <w:lang w:val="fr-FR"/>
        </w:rPr>
        <w:t>’</w:t>
      </w:r>
      <w:r>
        <w:rPr>
          <w:lang w:val="fr-FR"/>
        </w:rPr>
        <w:t>éclairage des cellules auraient été insuffisants, ainsi que le chauffage.</w:t>
      </w:r>
    </w:p>
    <w:p w:rsidR="00FD3C88" w:rsidRDefault="00FD3C88" w:rsidP="008A55A7">
      <w:pPr>
        <w:pStyle w:val="ECHRPara"/>
        <w:rPr>
          <w:lang w:val="fr-FR"/>
        </w:rPr>
      </w:pPr>
      <w:r>
        <w:rPr>
          <w:lang w:val="fr-FR"/>
        </w:rPr>
        <w:t>7.  </w:t>
      </w:r>
      <w:r w:rsidRPr="005D33D5">
        <w:rPr>
          <w:lang w:val="fr-FR"/>
        </w:rPr>
        <w:t xml:space="preserve">Selon les dernières informations en possession de la Cour, tous les détenus ont quitté </w:t>
      </w:r>
      <w:r>
        <w:rPr>
          <w:lang w:val="fr-FR"/>
        </w:rPr>
        <w:t>les prisons en question</w:t>
      </w:r>
      <w:r w:rsidRPr="005D33D5">
        <w:rPr>
          <w:lang w:val="fr-FR"/>
        </w:rPr>
        <w:t xml:space="preserve"> postérieurement à la communicati</w:t>
      </w:r>
      <w:r>
        <w:rPr>
          <w:lang w:val="fr-FR"/>
        </w:rPr>
        <w:t>on des requêtes au Gouvernement à l</w:t>
      </w:r>
      <w:r w:rsidR="00D243EF">
        <w:rPr>
          <w:lang w:val="fr-FR"/>
        </w:rPr>
        <w:t>’</w:t>
      </w:r>
      <w:r>
        <w:rPr>
          <w:lang w:val="fr-FR"/>
        </w:rPr>
        <w:t>exception de MM.</w:t>
      </w:r>
      <w:r w:rsidR="008A55A7">
        <w:rPr>
          <w:lang w:val="fr-FR"/>
        </w:rPr>
        <w:t> </w:t>
      </w:r>
      <w:r>
        <w:rPr>
          <w:lang w:val="fr-FR"/>
        </w:rPr>
        <w:t>Pelaia (n</w:t>
      </w:r>
      <w:r w:rsidRPr="00FD3C88">
        <w:rPr>
          <w:vertAlign w:val="superscript"/>
          <w:lang w:val="fr-FR"/>
        </w:rPr>
        <w:t>o</w:t>
      </w:r>
      <w:r>
        <w:rPr>
          <w:lang w:val="fr-FR"/>
        </w:rPr>
        <w:t> 61457/09), Frangiamore (n</w:t>
      </w:r>
      <w:r w:rsidRPr="00FD3C88">
        <w:rPr>
          <w:vertAlign w:val="superscript"/>
          <w:lang w:val="fr-FR"/>
        </w:rPr>
        <w:t>o</w:t>
      </w:r>
      <w:r>
        <w:rPr>
          <w:lang w:val="fr-FR"/>
        </w:rPr>
        <w:t xml:space="preserve"> 15313/10) et Paone (n</w:t>
      </w:r>
      <w:r w:rsidRPr="00FD3C88">
        <w:rPr>
          <w:vertAlign w:val="superscript"/>
          <w:lang w:val="fr-FR"/>
        </w:rPr>
        <w:t>o</w:t>
      </w:r>
      <w:r>
        <w:rPr>
          <w:lang w:val="fr-FR"/>
        </w:rPr>
        <w:t xml:space="preserve"> 37047/10).</w:t>
      </w:r>
    </w:p>
    <w:p w:rsidR="00FD3C88" w:rsidRDefault="00FD3C88" w:rsidP="008A55A7">
      <w:pPr>
        <w:pStyle w:val="ECHRPara"/>
        <w:rPr>
          <w:lang w:val="fr-FR"/>
        </w:rPr>
      </w:pPr>
      <w:r>
        <w:rPr>
          <w:lang w:val="fr-FR"/>
        </w:rPr>
        <w:t>8.  Par une lettre du 8 août 2010, M. Palmas (n</w:t>
      </w:r>
      <w:r w:rsidRPr="00FD3C88">
        <w:rPr>
          <w:vertAlign w:val="superscript"/>
          <w:lang w:val="fr-FR"/>
        </w:rPr>
        <w:t>o</w:t>
      </w:r>
      <w:r>
        <w:rPr>
          <w:lang w:val="fr-FR"/>
        </w:rPr>
        <w:t xml:space="preserve"> 58616/10) s</w:t>
      </w:r>
      <w:r w:rsidR="00D243EF">
        <w:rPr>
          <w:lang w:val="fr-FR"/>
        </w:rPr>
        <w:t>’</w:t>
      </w:r>
      <w:r>
        <w:rPr>
          <w:lang w:val="fr-FR"/>
        </w:rPr>
        <w:t>est par ailleurs plaint de ne pas recevoir en prison des soins médicaux adaptés à son état de santé.</w:t>
      </w:r>
    </w:p>
    <w:p w:rsidR="00FD3C88" w:rsidRDefault="00FD3C88" w:rsidP="008A55A7">
      <w:pPr>
        <w:pStyle w:val="ECHRHeading2"/>
        <w:spacing w:line="360" w:lineRule="auto"/>
        <w:rPr>
          <w:lang w:val="fr-FR"/>
        </w:rPr>
      </w:pPr>
      <w:r w:rsidRPr="00094D68">
        <w:rPr>
          <w:lang w:val="fr-FR"/>
        </w:rPr>
        <w:t>B.</w:t>
      </w:r>
      <w:r w:rsidR="00D243EF">
        <w:rPr>
          <w:lang w:val="fr-FR"/>
        </w:rPr>
        <w:t>  </w:t>
      </w:r>
      <w:r w:rsidRPr="00094D68">
        <w:rPr>
          <w:lang w:val="fr-FR"/>
        </w:rPr>
        <w:t>Le droit et la pratique internes pertinents</w:t>
      </w:r>
    </w:p>
    <w:p w:rsidR="00FD3C88" w:rsidRDefault="00FD3C88" w:rsidP="008A55A7">
      <w:pPr>
        <w:pStyle w:val="ECHRPara"/>
        <w:rPr>
          <w:lang w:val="fr-FR"/>
        </w:rPr>
      </w:pPr>
      <w:r>
        <w:rPr>
          <w:lang w:val="fr-FR"/>
        </w:rPr>
        <w:t>9.  Le droit et la pratique internes pertinents tels qu</w:t>
      </w:r>
      <w:r w:rsidR="00D243EF">
        <w:rPr>
          <w:lang w:val="fr-FR"/>
        </w:rPr>
        <w:t>’</w:t>
      </w:r>
      <w:r>
        <w:rPr>
          <w:lang w:val="fr-FR"/>
        </w:rPr>
        <w:t>en vigueur avant l</w:t>
      </w:r>
      <w:r w:rsidR="00D243EF">
        <w:rPr>
          <w:lang w:val="fr-FR"/>
        </w:rPr>
        <w:t>’</w:t>
      </w:r>
      <w:r>
        <w:rPr>
          <w:lang w:val="fr-FR"/>
        </w:rPr>
        <w:t>application de la procédure de l</w:t>
      </w:r>
      <w:r w:rsidR="00D243EF">
        <w:rPr>
          <w:lang w:val="fr-FR"/>
        </w:rPr>
        <w:t>’</w:t>
      </w:r>
      <w:r>
        <w:rPr>
          <w:lang w:val="fr-FR"/>
        </w:rPr>
        <w:t>arrêt pilote – ainsi que les textes internationaux pertinents en la matière – sont décrits dans l</w:t>
      </w:r>
      <w:r w:rsidR="00D243EF">
        <w:rPr>
          <w:lang w:val="fr-FR"/>
        </w:rPr>
        <w:t>’</w:t>
      </w:r>
      <w:r>
        <w:rPr>
          <w:lang w:val="fr-FR"/>
        </w:rPr>
        <w:t xml:space="preserve">arrêt </w:t>
      </w:r>
      <w:r w:rsidRPr="00696CFC">
        <w:rPr>
          <w:i/>
          <w:lang w:val="fr-FR"/>
        </w:rPr>
        <w:t>Torreggiani et autres c. Italie</w:t>
      </w:r>
      <w:r w:rsidRPr="007C71BC">
        <w:rPr>
          <w:lang w:val="fr-FR"/>
        </w:rPr>
        <w:t>, n</w:t>
      </w:r>
      <w:r w:rsidRPr="00696CFC">
        <w:rPr>
          <w:vertAlign w:val="superscript"/>
          <w:lang w:val="fr-FR"/>
        </w:rPr>
        <w:t>os</w:t>
      </w:r>
      <w:r w:rsidRPr="007C71BC">
        <w:rPr>
          <w:lang w:val="fr-FR"/>
        </w:rPr>
        <w:t xml:space="preserve"> 43517/09, 46882/09, 55400/09, 57875/09, 61535/09, 35315/10 et 37818/10</w:t>
      </w:r>
      <w:r w:rsidRPr="00EC184E">
        <w:rPr>
          <w:lang w:val="fr-FR"/>
        </w:rPr>
        <w:t xml:space="preserve">, §§ 17-232, </w:t>
      </w:r>
      <w:r>
        <w:rPr>
          <w:lang w:val="fr-FR"/>
        </w:rPr>
        <w:t>prononcé</w:t>
      </w:r>
      <w:r w:rsidRPr="00EC184E">
        <w:rPr>
          <w:lang w:val="fr-FR"/>
        </w:rPr>
        <w:t xml:space="preserve"> le 8</w:t>
      </w:r>
      <w:r>
        <w:rPr>
          <w:lang w:val="fr-FR"/>
        </w:rPr>
        <w:t> </w:t>
      </w:r>
      <w:r w:rsidRPr="007C71BC">
        <w:rPr>
          <w:lang w:val="fr-FR"/>
        </w:rPr>
        <w:t>janvier</w:t>
      </w:r>
      <w:r w:rsidRPr="00EC184E">
        <w:rPr>
          <w:lang w:val="fr-FR"/>
        </w:rPr>
        <w:t xml:space="preserve"> 2013 et devenu définitif le 27 mai 2013.</w:t>
      </w:r>
    </w:p>
    <w:p w:rsidR="00FD3C88" w:rsidRPr="009B5B05" w:rsidRDefault="00FD3C88" w:rsidP="008A55A7">
      <w:pPr>
        <w:pStyle w:val="ECHRHeading3"/>
        <w:spacing w:line="360" w:lineRule="auto"/>
        <w:rPr>
          <w:lang w:val="fr-FR"/>
        </w:rPr>
      </w:pPr>
      <w:r>
        <w:rPr>
          <w:lang w:val="fr-FR"/>
        </w:rPr>
        <w:t>1.  Développements postérieurs à la procédure de l</w:t>
      </w:r>
      <w:r w:rsidR="00D243EF">
        <w:rPr>
          <w:lang w:val="fr-FR"/>
        </w:rPr>
        <w:t>’</w:t>
      </w:r>
      <w:r>
        <w:rPr>
          <w:lang w:val="fr-FR"/>
        </w:rPr>
        <w:t>arrêt pilote</w:t>
      </w:r>
    </w:p>
    <w:p w:rsidR="00FD3C88" w:rsidRDefault="00FD3C88" w:rsidP="008A55A7">
      <w:pPr>
        <w:pStyle w:val="ECHRPara"/>
        <w:rPr>
          <w:lang w:val="fr-FR"/>
        </w:rPr>
      </w:pPr>
      <w:r>
        <w:rPr>
          <w:lang w:val="fr-FR"/>
        </w:rPr>
        <w:t>10.  Le 27 novembre 2013, le gouvernement italien présenta à la Cour un « Plan d</w:t>
      </w:r>
      <w:r w:rsidR="00D243EF">
        <w:rPr>
          <w:lang w:val="fr-FR"/>
        </w:rPr>
        <w:t>’</w:t>
      </w:r>
      <w:r>
        <w:rPr>
          <w:lang w:val="fr-FR"/>
        </w:rPr>
        <w:t>action » pour la résolution du problème du surpeuplement carcéral. Ce plan prévoyait : 1) l</w:t>
      </w:r>
      <w:r w:rsidR="00D243EF">
        <w:rPr>
          <w:lang w:val="fr-FR"/>
        </w:rPr>
        <w:t>’</w:t>
      </w:r>
      <w:r>
        <w:rPr>
          <w:lang w:val="fr-FR"/>
        </w:rPr>
        <w:t>adoption de mesures législatives en matière de politique pénale en vue d</w:t>
      </w:r>
      <w:r w:rsidR="00D243EF">
        <w:rPr>
          <w:lang w:val="fr-FR"/>
        </w:rPr>
        <w:t>’</w:t>
      </w:r>
      <w:r>
        <w:rPr>
          <w:lang w:val="fr-FR"/>
        </w:rPr>
        <w:t>une application élargie des mesures alternatives à l</w:t>
      </w:r>
      <w:r w:rsidR="00D243EF">
        <w:rPr>
          <w:lang w:val="fr-FR"/>
        </w:rPr>
        <w:t>’</w:t>
      </w:r>
      <w:r>
        <w:rPr>
          <w:lang w:val="fr-FR"/>
        </w:rPr>
        <w:t>emprisonnement et, par conséquent, de la réduction du nombre des personnes incarcérées ; 2) la mise en place de mesures organisationnelles au sein des prisons tendant notamment à accorder aux détenus une plus grande liberté de circulation ; 3) la construction de nouveaux établissements pénitentiaires ; 4) l</w:t>
      </w:r>
      <w:r w:rsidR="00D243EF">
        <w:rPr>
          <w:lang w:val="fr-FR"/>
        </w:rPr>
        <w:t>’</w:t>
      </w:r>
      <w:r>
        <w:rPr>
          <w:lang w:val="fr-FR"/>
        </w:rPr>
        <w:t>instauration de recours internes de type préventif et compensatoire.</w:t>
      </w:r>
    </w:p>
    <w:p w:rsidR="00FD3C88" w:rsidRDefault="00FD3C88" w:rsidP="008A55A7">
      <w:pPr>
        <w:pStyle w:val="ECHRHeading4"/>
        <w:spacing w:line="360" w:lineRule="auto"/>
        <w:rPr>
          <w:lang w:val="fr-FR"/>
        </w:rPr>
      </w:pPr>
      <w:r>
        <w:rPr>
          <w:lang w:val="fr-FR"/>
        </w:rPr>
        <w:t>a)  Mesures législatives de politique pénale</w:t>
      </w:r>
    </w:p>
    <w:p w:rsidR="00FD3C88" w:rsidRDefault="00FD3C88" w:rsidP="008A55A7">
      <w:pPr>
        <w:pStyle w:val="ECHRPara"/>
        <w:rPr>
          <w:lang w:val="fr-FR"/>
        </w:rPr>
      </w:pPr>
      <w:r>
        <w:rPr>
          <w:lang w:val="fr-FR"/>
        </w:rPr>
        <w:t>11.  Le décret-loi n</w:t>
      </w:r>
      <w:r w:rsidRPr="00FD3C88">
        <w:rPr>
          <w:vertAlign w:val="superscript"/>
          <w:lang w:val="fr-FR"/>
        </w:rPr>
        <w:t>o</w:t>
      </w:r>
      <w:r>
        <w:rPr>
          <w:lang w:val="fr-FR"/>
        </w:rPr>
        <w:t xml:space="preserve"> 78/2013, converti en loi et modifié par la loi n</w:t>
      </w:r>
      <w:r w:rsidRPr="00FD3C88">
        <w:rPr>
          <w:vertAlign w:val="superscript"/>
          <w:lang w:val="fr-FR"/>
        </w:rPr>
        <w:t>o</w:t>
      </w:r>
      <w:r w:rsidR="008A55A7">
        <w:rPr>
          <w:vertAlign w:val="superscript"/>
          <w:lang w:val="fr-FR"/>
        </w:rPr>
        <w:t> </w:t>
      </w:r>
      <w:r w:rsidR="008A55A7">
        <w:rPr>
          <w:lang w:val="fr-FR"/>
        </w:rPr>
        <w:t>94 du 9 août </w:t>
      </w:r>
      <w:r>
        <w:rPr>
          <w:lang w:val="fr-FR"/>
        </w:rPr>
        <w:t>2013, prévoit un accès facilité au bénéfice de la réduction de peine pour bonne conduite (« </w:t>
      </w:r>
      <w:r w:rsidRPr="00D05277">
        <w:rPr>
          <w:i/>
          <w:lang w:val="fr-FR"/>
        </w:rPr>
        <w:t>liberazione anticipata</w:t>
      </w:r>
      <w:r w:rsidRPr="00EC184E">
        <w:rPr>
          <w:i/>
          <w:lang w:val="fr-FR"/>
        </w:rPr>
        <w:t> </w:t>
      </w:r>
      <w:r>
        <w:rPr>
          <w:lang w:val="fr-FR"/>
        </w:rPr>
        <w:t>») et aux mesures alternatives à la détention, ainsi qu</w:t>
      </w:r>
      <w:r w:rsidR="00D243EF">
        <w:rPr>
          <w:lang w:val="fr-FR"/>
        </w:rPr>
        <w:t>’</w:t>
      </w:r>
      <w:r>
        <w:rPr>
          <w:lang w:val="fr-FR"/>
        </w:rPr>
        <w:t>une application élargie de la détention à domicile.</w:t>
      </w:r>
    </w:p>
    <w:p w:rsidR="00FD3C88" w:rsidRDefault="00FD3C88" w:rsidP="008A55A7">
      <w:pPr>
        <w:pStyle w:val="ECHRPara"/>
        <w:rPr>
          <w:lang w:val="fr-FR"/>
        </w:rPr>
      </w:pPr>
      <w:r>
        <w:rPr>
          <w:lang w:val="fr-FR"/>
        </w:rPr>
        <w:t>12.  Le décret-loi n</w:t>
      </w:r>
      <w:r w:rsidRPr="00FD3C88">
        <w:rPr>
          <w:vertAlign w:val="superscript"/>
          <w:lang w:val="fr-FR"/>
        </w:rPr>
        <w:t>o</w:t>
      </w:r>
      <w:r>
        <w:rPr>
          <w:lang w:val="fr-FR"/>
        </w:rPr>
        <w:t xml:space="preserve"> 146/2013, converti en loi par la loi n</w:t>
      </w:r>
      <w:r w:rsidRPr="00FD3C88">
        <w:rPr>
          <w:vertAlign w:val="superscript"/>
          <w:lang w:val="fr-FR"/>
        </w:rPr>
        <w:t>o</w:t>
      </w:r>
      <w:r>
        <w:rPr>
          <w:lang w:val="fr-FR"/>
        </w:rPr>
        <w:t xml:space="preserve"> 10 du 21 février 2014, prévoit l</w:t>
      </w:r>
      <w:r w:rsidR="00D243EF">
        <w:rPr>
          <w:lang w:val="fr-FR"/>
        </w:rPr>
        <w:t>’</w:t>
      </w:r>
      <w:r>
        <w:rPr>
          <w:lang w:val="fr-FR"/>
        </w:rPr>
        <w:t>élargissement de l</w:t>
      </w:r>
      <w:r w:rsidR="00D243EF">
        <w:rPr>
          <w:lang w:val="fr-FR"/>
        </w:rPr>
        <w:t>’</w:t>
      </w:r>
      <w:r>
        <w:rPr>
          <w:lang w:val="fr-FR"/>
        </w:rPr>
        <w:t xml:space="preserve">utilisation du bracelet électronique, la détention à domicile pour les peines ou les </w:t>
      </w:r>
      <w:r w:rsidRPr="00F23ACE">
        <w:rPr>
          <w:lang w:val="fr-FR"/>
        </w:rPr>
        <w:t>parties de</w:t>
      </w:r>
      <w:r>
        <w:rPr>
          <w:lang w:val="fr-FR"/>
        </w:rPr>
        <w:t xml:space="preserve"> peine restant à purger inférieures à 18 mois, des réductions de peine plus importantes pour les personnes ayant participé avec succès aux activités de réinsertion durant la période 2010-2015, et l</w:t>
      </w:r>
      <w:r w:rsidR="00D243EF">
        <w:rPr>
          <w:lang w:val="fr-FR"/>
        </w:rPr>
        <w:t>’</w:t>
      </w:r>
      <w:r>
        <w:rPr>
          <w:lang w:val="fr-FR"/>
        </w:rPr>
        <w:t>instauration d</w:t>
      </w:r>
      <w:r w:rsidR="00D243EF">
        <w:rPr>
          <w:lang w:val="fr-FR"/>
        </w:rPr>
        <w:t>’</w:t>
      </w:r>
      <w:r>
        <w:rPr>
          <w:lang w:val="fr-FR"/>
        </w:rPr>
        <w:t>une réclamation de type juridictionnel devant le magistrat de l</w:t>
      </w:r>
      <w:r w:rsidR="00D243EF">
        <w:rPr>
          <w:lang w:val="fr-FR"/>
        </w:rPr>
        <w:t>’</w:t>
      </w:r>
      <w:r>
        <w:rPr>
          <w:lang w:val="fr-FR"/>
        </w:rPr>
        <w:t>application des peines pour dénoncer des conditions matérielles de détention (paragraphe 14 ci</w:t>
      </w:r>
      <w:r w:rsidR="00D243EF">
        <w:rPr>
          <w:lang w:val="fr-FR"/>
        </w:rPr>
        <w:noBreakHyphen/>
        <w:t>D</w:t>
      </w:r>
      <w:r>
        <w:rPr>
          <w:lang w:val="fr-FR"/>
        </w:rPr>
        <w:t>essous).</w:t>
      </w:r>
    </w:p>
    <w:p w:rsidR="00FD3C88" w:rsidRDefault="00FD3C88" w:rsidP="008A55A7">
      <w:pPr>
        <w:pStyle w:val="ECHRPara"/>
        <w:rPr>
          <w:lang w:val="fr-FR"/>
        </w:rPr>
      </w:pPr>
      <w:r>
        <w:rPr>
          <w:lang w:val="fr-FR"/>
        </w:rPr>
        <w:t>Ladite loi prévoit également l</w:t>
      </w:r>
      <w:r w:rsidR="00D243EF">
        <w:rPr>
          <w:lang w:val="fr-FR"/>
        </w:rPr>
        <w:t>’</w:t>
      </w:r>
      <w:r>
        <w:rPr>
          <w:lang w:val="fr-FR"/>
        </w:rPr>
        <w:t>institution d</w:t>
      </w:r>
      <w:r w:rsidR="00D243EF">
        <w:rPr>
          <w:lang w:val="fr-FR"/>
        </w:rPr>
        <w:t>’</w:t>
      </w:r>
      <w:r>
        <w:rPr>
          <w:lang w:val="fr-FR"/>
        </w:rPr>
        <w:t>un médiateur national des personnes détenues (« </w:t>
      </w:r>
      <w:r w:rsidRPr="00D05277">
        <w:rPr>
          <w:i/>
          <w:lang w:val="fr-FR"/>
        </w:rPr>
        <w:t>Garante per i detenuti</w:t>
      </w:r>
      <w:r>
        <w:rPr>
          <w:lang w:val="fr-FR"/>
        </w:rPr>
        <w:t> »), un nouvel organe composé de trois personnes nommées par le Président de la République et ayant le pouvoir de contrôler que toute forme de limitation de liberté soit respectueuse des droits fondamentaux des personnes.</w:t>
      </w:r>
    </w:p>
    <w:p w:rsidR="00FD3C88" w:rsidRDefault="00FD3C88" w:rsidP="008A55A7">
      <w:pPr>
        <w:pStyle w:val="ECHRPara"/>
        <w:rPr>
          <w:lang w:val="fr-FR"/>
        </w:rPr>
      </w:pPr>
      <w:r>
        <w:rPr>
          <w:lang w:val="fr-FR"/>
        </w:rPr>
        <w:t>13.  La loi n</w:t>
      </w:r>
      <w:r w:rsidRPr="00FD3C88">
        <w:rPr>
          <w:vertAlign w:val="superscript"/>
          <w:lang w:val="fr-FR"/>
        </w:rPr>
        <w:t>o</w:t>
      </w:r>
      <w:r>
        <w:rPr>
          <w:lang w:val="fr-FR"/>
        </w:rPr>
        <w:t xml:space="preserve"> 67 du 28 avril 2014 a modifié le système des sanctions pour les délits mineurs. En particulier, elle prévoit la suspension du </w:t>
      </w:r>
      <w:r w:rsidRPr="001741AE">
        <w:rPr>
          <w:lang w:val="fr-FR"/>
        </w:rPr>
        <w:t>procès</w:t>
      </w:r>
      <w:r>
        <w:rPr>
          <w:lang w:val="fr-FR"/>
        </w:rPr>
        <w:t xml:space="preserve"> et la mise à l</w:t>
      </w:r>
      <w:r w:rsidR="00D243EF">
        <w:rPr>
          <w:lang w:val="fr-FR"/>
        </w:rPr>
        <w:t>’</w:t>
      </w:r>
      <w:r>
        <w:rPr>
          <w:lang w:val="fr-FR"/>
        </w:rPr>
        <w:t xml:space="preserve">épreuve </w:t>
      </w:r>
      <w:r w:rsidRPr="00EC184E">
        <w:rPr>
          <w:lang w:val="fr-FR"/>
        </w:rPr>
        <w:t xml:space="preserve">pour les personnes accusées </w:t>
      </w:r>
      <w:r>
        <w:rPr>
          <w:lang w:val="fr-FR"/>
        </w:rPr>
        <w:t>de</w:t>
      </w:r>
      <w:r w:rsidRPr="00EC184E">
        <w:rPr>
          <w:lang w:val="fr-FR"/>
        </w:rPr>
        <w:t xml:space="preserve"> délits </w:t>
      </w:r>
      <w:r>
        <w:rPr>
          <w:lang w:val="fr-FR"/>
        </w:rPr>
        <w:t>passibles</w:t>
      </w:r>
      <w:r w:rsidRPr="00EC184E">
        <w:rPr>
          <w:lang w:val="fr-FR"/>
        </w:rPr>
        <w:t xml:space="preserve"> </w:t>
      </w:r>
      <w:r>
        <w:rPr>
          <w:lang w:val="fr-FR"/>
        </w:rPr>
        <w:t>de</w:t>
      </w:r>
      <w:r w:rsidRPr="00EC184E">
        <w:rPr>
          <w:lang w:val="fr-FR"/>
        </w:rPr>
        <w:t xml:space="preserve"> quatre ans de prison</w:t>
      </w:r>
      <w:r>
        <w:rPr>
          <w:lang w:val="fr-FR"/>
        </w:rPr>
        <w:t xml:space="preserve"> au maximum, la détention à domicile comme peine principale, applicable directement par le juge, et l</w:t>
      </w:r>
      <w:r w:rsidR="00D243EF">
        <w:rPr>
          <w:lang w:val="fr-FR"/>
        </w:rPr>
        <w:t>’</w:t>
      </w:r>
      <w:r>
        <w:rPr>
          <w:lang w:val="fr-FR"/>
        </w:rPr>
        <w:t>utilisation élargie des travaux d</w:t>
      </w:r>
      <w:r w:rsidR="00D243EF">
        <w:rPr>
          <w:lang w:val="fr-FR"/>
        </w:rPr>
        <w:t>’</w:t>
      </w:r>
      <w:r>
        <w:rPr>
          <w:lang w:val="fr-FR"/>
        </w:rPr>
        <w:t xml:space="preserve">intérêt public. En outre, ladite loi prévoit la </w:t>
      </w:r>
      <w:r w:rsidRPr="00BF7F7F">
        <w:rPr>
          <w:lang w:val="fr-FR"/>
        </w:rPr>
        <w:t>dépénalisation</w:t>
      </w:r>
      <w:r>
        <w:rPr>
          <w:lang w:val="fr-FR"/>
        </w:rPr>
        <w:t xml:space="preserve"> de l</w:t>
      </w:r>
      <w:r w:rsidR="00D243EF">
        <w:rPr>
          <w:lang w:val="fr-FR"/>
        </w:rPr>
        <w:t>’</w:t>
      </w:r>
      <w:r>
        <w:rPr>
          <w:lang w:val="fr-FR"/>
        </w:rPr>
        <w:t>immigration clandestine.</w:t>
      </w:r>
    </w:p>
    <w:p w:rsidR="00FD3C88" w:rsidRDefault="00FD3C88" w:rsidP="008A55A7">
      <w:pPr>
        <w:pStyle w:val="ECHRPara"/>
        <w:rPr>
          <w:lang w:val="fr-FR"/>
        </w:rPr>
      </w:pPr>
      <w:r>
        <w:rPr>
          <w:lang w:val="fr-FR"/>
        </w:rPr>
        <w:t>14.  La loi n</w:t>
      </w:r>
      <w:r w:rsidRPr="00FD3C88">
        <w:rPr>
          <w:vertAlign w:val="superscript"/>
          <w:lang w:val="fr-FR"/>
        </w:rPr>
        <w:t>o</w:t>
      </w:r>
      <w:r>
        <w:rPr>
          <w:lang w:val="fr-FR"/>
        </w:rPr>
        <w:t xml:space="preserve"> 79 du 16 mai 2014 a réintroduit dans le système italien la distinction, aux fins du système de sanctions, entre les conduites illicites liées aux drogues légères et celle liées aux drogues dures. Ainsi, les délits concernant les drogues légères, sanctionnés auparavant par des peines allant de 6 à 20 ans d</w:t>
      </w:r>
      <w:r w:rsidR="00D243EF">
        <w:rPr>
          <w:lang w:val="fr-FR"/>
        </w:rPr>
        <w:t>’</w:t>
      </w:r>
      <w:r>
        <w:rPr>
          <w:lang w:val="fr-FR"/>
        </w:rPr>
        <w:t>emprisonnement, sont désormais punis par une peine de 2 à 6 ans d</w:t>
      </w:r>
      <w:r w:rsidR="00D243EF">
        <w:rPr>
          <w:lang w:val="fr-FR"/>
        </w:rPr>
        <w:t>’</w:t>
      </w:r>
      <w:r>
        <w:rPr>
          <w:lang w:val="fr-FR"/>
        </w:rPr>
        <w:t>emprisonnement. En outre, les personnes condamnées pour des délits mineurs concernant les stupéfiants peuvent accéder plus facilement aux mesures alternatives à la détention. Ces dispositions ont un effet immédiat et sont applicables aux personnes déjà condamnées pour ces types de délit.</w:t>
      </w:r>
    </w:p>
    <w:p w:rsidR="00FD3C88" w:rsidRDefault="00FD3C88" w:rsidP="008A55A7">
      <w:pPr>
        <w:pStyle w:val="ECHRPara"/>
        <w:rPr>
          <w:lang w:val="fr-FR"/>
        </w:rPr>
      </w:pPr>
      <w:r>
        <w:rPr>
          <w:lang w:val="fr-FR"/>
        </w:rPr>
        <w:t>Selon les données fournies par le Gouvernement, au moment de l</w:t>
      </w:r>
      <w:r w:rsidR="00D243EF">
        <w:rPr>
          <w:lang w:val="fr-FR"/>
        </w:rPr>
        <w:t>’</w:t>
      </w:r>
      <w:r>
        <w:rPr>
          <w:lang w:val="fr-FR"/>
        </w:rPr>
        <w:t>entrée en vigueur de la loi n</w:t>
      </w:r>
      <w:r w:rsidRPr="00FD3C88">
        <w:rPr>
          <w:vertAlign w:val="superscript"/>
          <w:lang w:val="fr-FR"/>
        </w:rPr>
        <w:t>o</w:t>
      </w:r>
      <w:r>
        <w:rPr>
          <w:lang w:val="fr-FR"/>
        </w:rPr>
        <w:t xml:space="preserve"> 79 de 2014, 14 316 personnes étaient détenues dans les prisons italiennes pour des délits </w:t>
      </w:r>
      <w:r w:rsidRPr="00BF7F7F">
        <w:rPr>
          <w:lang w:val="fr-FR"/>
        </w:rPr>
        <w:t>liés</w:t>
      </w:r>
      <w:r>
        <w:rPr>
          <w:lang w:val="fr-FR"/>
        </w:rPr>
        <w:t xml:space="preserve"> aux stupéfiants.</w:t>
      </w:r>
    </w:p>
    <w:p w:rsidR="00FD3C88" w:rsidRDefault="00FD3C88" w:rsidP="008A55A7">
      <w:pPr>
        <w:pStyle w:val="ECHRHeading4"/>
        <w:spacing w:line="360" w:lineRule="auto"/>
        <w:rPr>
          <w:lang w:val="fr-FR"/>
        </w:rPr>
      </w:pPr>
      <w:r>
        <w:rPr>
          <w:lang w:val="fr-FR"/>
        </w:rPr>
        <w:t>b)  Autres mesures</w:t>
      </w:r>
    </w:p>
    <w:p w:rsidR="00FD3C88" w:rsidRDefault="00FD3C88" w:rsidP="008A55A7">
      <w:pPr>
        <w:pStyle w:val="ECHRPara"/>
        <w:rPr>
          <w:lang w:val="fr-FR"/>
        </w:rPr>
      </w:pPr>
      <w:r>
        <w:rPr>
          <w:lang w:val="fr-FR"/>
        </w:rPr>
        <w:t>15.  Le plan d</w:t>
      </w:r>
      <w:r w:rsidR="00D243EF">
        <w:rPr>
          <w:lang w:val="fr-FR"/>
        </w:rPr>
        <w:t>’</w:t>
      </w:r>
      <w:r>
        <w:rPr>
          <w:lang w:val="fr-FR"/>
        </w:rPr>
        <w:t>action présenté par l</w:t>
      </w:r>
      <w:r w:rsidR="00D243EF">
        <w:rPr>
          <w:lang w:val="fr-FR"/>
        </w:rPr>
        <w:t>’</w:t>
      </w:r>
      <w:r w:rsidRPr="00D05277">
        <w:rPr>
          <w:lang w:val="fr-FR"/>
        </w:rPr>
        <w:t>É</w:t>
      </w:r>
      <w:r>
        <w:rPr>
          <w:lang w:val="fr-FR"/>
        </w:rPr>
        <w:t>tat italien prévoit également la mise en place d</w:t>
      </w:r>
      <w:r w:rsidR="00D243EF">
        <w:rPr>
          <w:lang w:val="fr-FR"/>
        </w:rPr>
        <w:t>’</w:t>
      </w:r>
      <w:r>
        <w:rPr>
          <w:lang w:val="fr-FR"/>
        </w:rPr>
        <w:t>une série de mesures tendant à améliorer les conditions de vie dans les prisons. Ces mesures concernent notamment l</w:t>
      </w:r>
      <w:r w:rsidR="00D243EF">
        <w:rPr>
          <w:lang w:val="fr-FR"/>
        </w:rPr>
        <w:t>’</w:t>
      </w:r>
      <w:r>
        <w:rPr>
          <w:lang w:val="fr-FR"/>
        </w:rPr>
        <w:t>accroissement de la liberté de mouvement des détenus en dehors des cellules, un accès plus facile au travail et une augmentation du nombre de visites familiales.</w:t>
      </w:r>
    </w:p>
    <w:p w:rsidR="00FD3C88" w:rsidRDefault="00FD3C88" w:rsidP="008A55A7">
      <w:pPr>
        <w:pStyle w:val="ECHRPara"/>
        <w:rPr>
          <w:lang w:val="fr-FR"/>
        </w:rPr>
      </w:pPr>
      <w:r>
        <w:rPr>
          <w:lang w:val="fr-FR"/>
        </w:rPr>
        <w:t>Le Gouvernement a informé la Cour que, au</w:t>
      </w:r>
      <w:r w:rsidRPr="00BF7F7F">
        <w:rPr>
          <w:lang w:val="fr-FR"/>
        </w:rPr>
        <w:t xml:space="preserve"> 19 mai 2014</w:t>
      </w:r>
      <w:r>
        <w:rPr>
          <w:lang w:val="fr-FR"/>
        </w:rPr>
        <w:t>, 39 213 détenus passaient en dehors de leur cellule huit heures par jours au moins.</w:t>
      </w:r>
    </w:p>
    <w:p w:rsidR="00FD3C88" w:rsidRPr="007C1A5F" w:rsidRDefault="00FD3C88" w:rsidP="008A55A7">
      <w:pPr>
        <w:pStyle w:val="ECHRPara"/>
        <w:rPr>
          <w:lang w:val="fr-FR"/>
        </w:rPr>
      </w:pPr>
      <w:r>
        <w:rPr>
          <w:lang w:val="fr-FR"/>
        </w:rPr>
        <w:t>16</w:t>
      </w:r>
      <w:r w:rsidRPr="007C1A5F">
        <w:rPr>
          <w:lang w:val="fr-FR"/>
        </w:rPr>
        <w:t>.  En outre, l</w:t>
      </w:r>
      <w:r w:rsidR="00D243EF">
        <w:rPr>
          <w:lang w:val="fr-FR"/>
        </w:rPr>
        <w:t>’</w:t>
      </w:r>
      <w:r w:rsidRPr="007C1A5F">
        <w:rPr>
          <w:lang w:val="fr-FR"/>
        </w:rPr>
        <w:t xml:space="preserve">administration pénitentiaire a </w:t>
      </w:r>
      <w:r>
        <w:rPr>
          <w:lang w:val="fr-FR"/>
        </w:rPr>
        <w:t>mis en place</w:t>
      </w:r>
      <w:r w:rsidRPr="007C1A5F">
        <w:rPr>
          <w:lang w:val="fr-FR"/>
        </w:rPr>
        <w:t xml:space="preserve"> un système informatique de suivi en temps réel de l</w:t>
      </w:r>
      <w:r w:rsidR="00D243EF">
        <w:rPr>
          <w:lang w:val="fr-FR"/>
        </w:rPr>
        <w:t>’</w:t>
      </w:r>
      <w:r w:rsidRPr="007C1A5F">
        <w:rPr>
          <w:lang w:val="fr-FR"/>
        </w:rPr>
        <w:t>espace et de la population carcérale</w:t>
      </w:r>
      <w:r>
        <w:rPr>
          <w:lang w:val="fr-FR"/>
        </w:rPr>
        <w:t xml:space="preserve"> qui permet </w:t>
      </w:r>
      <w:r w:rsidRPr="007C1A5F">
        <w:rPr>
          <w:lang w:val="fr-FR"/>
        </w:rPr>
        <w:t>la réaffectation des personnes détenues dans des établissements surpeuplés.</w:t>
      </w:r>
    </w:p>
    <w:p w:rsidR="00FD3C88" w:rsidRDefault="00FD3C88" w:rsidP="008A55A7">
      <w:pPr>
        <w:pStyle w:val="ECHRHeading3"/>
        <w:spacing w:line="360" w:lineRule="auto"/>
        <w:rPr>
          <w:lang w:val="fr-FR"/>
        </w:rPr>
      </w:pPr>
      <w:r>
        <w:rPr>
          <w:lang w:val="fr-FR"/>
        </w:rPr>
        <w:t>2.  La création de nouvelles voies de recours internes</w:t>
      </w:r>
    </w:p>
    <w:p w:rsidR="00FD3C88" w:rsidRDefault="00FD3C88" w:rsidP="008A55A7">
      <w:pPr>
        <w:pStyle w:val="ECHRPara"/>
        <w:rPr>
          <w:lang w:val="fr-FR"/>
        </w:rPr>
      </w:pPr>
      <w:r>
        <w:rPr>
          <w:lang w:val="fr-FR"/>
        </w:rPr>
        <w:t>17.  Les décrets-lois n</w:t>
      </w:r>
      <w:r w:rsidRPr="00FD3C88">
        <w:rPr>
          <w:vertAlign w:val="superscript"/>
          <w:lang w:val="fr-FR"/>
        </w:rPr>
        <w:t>o</w:t>
      </w:r>
      <w:r>
        <w:rPr>
          <w:lang w:val="fr-FR"/>
        </w:rPr>
        <w:t xml:space="preserve"> 146 du 23 décembre </w:t>
      </w:r>
      <w:r w:rsidRPr="008327E8">
        <w:rPr>
          <w:lang w:val="fr-FR"/>
        </w:rPr>
        <w:t>2013</w:t>
      </w:r>
      <w:r>
        <w:rPr>
          <w:lang w:val="fr-FR"/>
        </w:rPr>
        <w:t xml:space="preserve"> - converti par la loi n</w:t>
      </w:r>
      <w:r w:rsidRPr="00FD3C88">
        <w:rPr>
          <w:vertAlign w:val="superscript"/>
          <w:lang w:val="fr-FR"/>
        </w:rPr>
        <w:t>o</w:t>
      </w:r>
      <w:r>
        <w:rPr>
          <w:lang w:val="fr-FR"/>
        </w:rPr>
        <w:t> 10 du 21 février 2014 - et n</w:t>
      </w:r>
      <w:r w:rsidRPr="00FD3C88">
        <w:rPr>
          <w:vertAlign w:val="superscript"/>
          <w:lang w:val="fr-FR"/>
        </w:rPr>
        <w:t>o</w:t>
      </w:r>
      <w:r>
        <w:rPr>
          <w:lang w:val="fr-FR"/>
        </w:rPr>
        <w:t xml:space="preserve"> 92 du 28 juin 2014 - puis la loi n</w:t>
      </w:r>
      <w:r w:rsidRPr="00FD3C88">
        <w:rPr>
          <w:vertAlign w:val="superscript"/>
          <w:lang w:val="fr-FR"/>
        </w:rPr>
        <w:t>o</w:t>
      </w:r>
      <w:r>
        <w:rPr>
          <w:lang w:val="fr-FR"/>
        </w:rPr>
        <w:t xml:space="preserve"> 117 du 11</w:t>
      </w:r>
      <w:r w:rsidR="008A55A7">
        <w:rPr>
          <w:lang w:val="fr-FR"/>
        </w:rPr>
        <w:t> </w:t>
      </w:r>
      <w:r>
        <w:rPr>
          <w:lang w:val="fr-FR"/>
        </w:rPr>
        <w:t>août</w:t>
      </w:r>
      <w:r w:rsidR="008A55A7">
        <w:rPr>
          <w:lang w:val="fr-FR"/>
        </w:rPr>
        <w:t> </w:t>
      </w:r>
      <w:r>
        <w:rPr>
          <w:lang w:val="fr-FR"/>
        </w:rPr>
        <w:t xml:space="preserve">2014 - ont modifié la loi </w:t>
      </w:r>
      <w:r w:rsidRPr="002528DB">
        <w:rPr>
          <w:lang w:val="fr-FR"/>
        </w:rPr>
        <w:t>n</w:t>
      </w:r>
      <w:r w:rsidRPr="00FD3C88">
        <w:rPr>
          <w:vertAlign w:val="superscript"/>
          <w:lang w:val="fr-FR"/>
        </w:rPr>
        <w:t>o</w:t>
      </w:r>
      <w:r w:rsidRPr="002528DB">
        <w:rPr>
          <w:lang w:val="fr-FR"/>
        </w:rPr>
        <w:t xml:space="preserve"> 354 de 1975 (</w:t>
      </w:r>
      <w:r>
        <w:rPr>
          <w:lang w:val="fr-FR"/>
        </w:rPr>
        <w:t>« </w:t>
      </w:r>
      <w:r w:rsidRPr="002528DB">
        <w:rPr>
          <w:lang w:val="fr-FR"/>
        </w:rPr>
        <w:t>la loi sur l</w:t>
      </w:r>
      <w:r w:rsidR="00D243EF">
        <w:rPr>
          <w:lang w:val="fr-FR"/>
        </w:rPr>
        <w:t>’</w:t>
      </w:r>
      <w:r>
        <w:rPr>
          <w:lang w:val="fr-FR"/>
        </w:rPr>
        <w:t>administration pénitentiaire ») en introduisant respectivement les articles</w:t>
      </w:r>
      <w:r w:rsidR="008A55A7">
        <w:rPr>
          <w:lang w:val="fr-FR"/>
        </w:rPr>
        <w:t> </w:t>
      </w:r>
      <w:r>
        <w:rPr>
          <w:lang w:val="fr-FR"/>
        </w:rPr>
        <w:t>35</w:t>
      </w:r>
      <w:r w:rsidR="008A55A7">
        <w:rPr>
          <w:lang w:val="fr-FR"/>
        </w:rPr>
        <w:t> </w:t>
      </w:r>
      <w:r w:rsidRPr="000A0265">
        <w:rPr>
          <w:i/>
          <w:lang w:val="fr-FR"/>
        </w:rPr>
        <w:t>bis</w:t>
      </w:r>
      <w:r>
        <w:rPr>
          <w:lang w:val="fr-FR"/>
        </w:rPr>
        <w:t xml:space="preserve"> et 35 </w:t>
      </w:r>
      <w:r w:rsidRPr="000A0265">
        <w:rPr>
          <w:i/>
          <w:lang w:val="fr-FR"/>
        </w:rPr>
        <w:t>ter</w:t>
      </w:r>
      <w:r>
        <w:rPr>
          <w:lang w:val="fr-FR"/>
        </w:rPr>
        <w:t>.</w:t>
      </w:r>
    </w:p>
    <w:p w:rsidR="00FD3C88" w:rsidRDefault="00FD3C88" w:rsidP="008A55A7">
      <w:pPr>
        <w:pStyle w:val="ECHRHeading4"/>
        <w:spacing w:line="360" w:lineRule="auto"/>
        <w:rPr>
          <w:lang w:val="fr-FR"/>
        </w:rPr>
      </w:pPr>
      <w:r>
        <w:rPr>
          <w:lang w:val="fr-FR"/>
        </w:rPr>
        <w:t>a)  Recours préventif</w:t>
      </w:r>
    </w:p>
    <w:p w:rsidR="00FD3C88" w:rsidRDefault="00FD3C88" w:rsidP="008A55A7">
      <w:pPr>
        <w:pStyle w:val="ECHRPara"/>
        <w:rPr>
          <w:lang w:val="fr-FR"/>
        </w:rPr>
      </w:pPr>
      <w:r>
        <w:rPr>
          <w:lang w:val="fr-FR"/>
        </w:rPr>
        <w:t xml:space="preserve">18.  Le nouvel article 35 </w:t>
      </w:r>
      <w:r w:rsidRPr="000A0265">
        <w:rPr>
          <w:i/>
          <w:lang w:val="fr-FR"/>
        </w:rPr>
        <w:t>bis</w:t>
      </w:r>
      <w:r>
        <w:rPr>
          <w:lang w:val="fr-FR"/>
        </w:rPr>
        <w:t xml:space="preserve"> de la loi sur l</w:t>
      </w:r>
      <w:r w:rsidR="00D243EF">
        <w:rPr>
          <w:lang w:val="fr-FR"/>
        </w:rPr>
        <w:t>’</w:t>
      </w:r>
      <w:r>
        <w:rPr>
          <w:lang w:val="fr-FR"/>
        </w:rPr>
        <w:t>administration pénitentiaire prévoit la possibilité pour les personnes détenues de présenter devant le juge d</w:t>
      </w:r>
      <w:r w:rsidR="00D243EF">
        <w:rPr>
          <w:lang w:val="fr-FR"/>
        </w:rPr>
        <w:t>’</w:t>
      </w:r>
      <w:r>
        <w:rPr>
          <w:lang w:val="fr-FR"/>
        </w:rPr>
        <w:t xml:space="preserve">application des peines une </w:t>
      </w:r>
      <w:r w:rsidRPr="00BF7F7F">
        <w:rPr>
          <w:lang w:val="fr-FR"/>
        </w:rPr>
        <w:t xml:space="preserve">réclamation </w:t>
      </w:r>
      <w:r w:rsidRPr="00F23ACE">
        <w:rPr>
          <w:lang w:val="fr-FR"/>
        </w:rPr>
        <w:t>juridictionnelle</w:t>
      </w:r>
      <w:r>
        <w:rPr>
          <w:lang w:val="fr-FR"/>
        </w:rPr>
        <w:t xml:space="preserve"> pour se plaindre du « non-respect de la part de l</w:t>
      </w:r>
      <w:r w:rsidR="00D243EF">
        <w:rPr>
          <w:lang w:val="fr-FR"/>
        </w:rPr>
        <w:t>’</w:t>
      </w:r>
      <w:r>
        <w:rPr>
          <w:lang w:val="fr-FR"/>
        </w:rPr>
        <w:t>administration pénitentiaire des dispositions contenues dans la présente loi entraînant une atteinte grave à l</w:t>
      </w:r>
      <w:r w:rsidR="00D243EF">
        <w:rPr>
          <w:lang w:val="fr-FR"/>
        </w:rPr>
        <w:t>’</w:t>
      </w:r>
      <w:r>
        <w:rPr>
          <w:lang w:val="fr-FR"/>
        </w:rPr>
        <w:t>exercice des droits de la personne détenue ».</w:t>
      </w:r>
    </w:p>
    <w:p w:rsidR="00FD3C88" w:rsidRDefault="00FD3C88" w:rsidP="008A55A7">
      <w:pPr>
        <w:pStyle w:val="ECHRPara"/>
        <w:rPr>
          <w:lang w:val="fr-FR"/>
        </w:rPr>
      </w:pPr>
      <w:r>
        <w:rPr>
          <w:lang w:val="fr-FR"/>
        </w:rPr>
        <w:t>La réclamation peut être présentée par le détenu personnellement ou par un avocat. L</w:t>
      </w:r>
      <w:r w:rsidR="00D243EF">
        <w:rPr>
          <w:lang w:val="fr-FR"/>
        </w:rPr>
        <w:t>’</w:t>
      </w:r>
      <w:r>
        <w:rPr>
          <w:lang w:val="fr-FR"/>
        </w:rPr>
        <w:t>administration pénitentiaire est invitée à comparaître à l</w:t>
      </w:r>
      <w:r w:rsidR="00D243EF">
        <w:rPr>
          <w:lang w:val="fr-FR"/>
        </w:rPr>
        <w:t>’</w:t>
      </w:r>
      <w:r>
        <w:rPr>
          <w:lang w:val="fr-FR"/>
        </w:rPr>
        <w:t>audience. Lorsque le juge accueille la réclamation, il ordonne à l</w:t>
      </w:r>
      <w:r w:rsidR="00D243EF">
        <w:rPr>
          <w:lang w:val="fr-FR"/>
        </w:rPr>
        <w:t>’</w:t>
      </w:r>
      <w:r>
        <w:rPr>
          <w:lang w:val="fr-FR"/>
        </w:rPr>
        <w:t>administration de redresser la situation dans un certain délai. La décision du juge de l</w:t>
      </w:r>
      <w:r w:rsidR="00D243EF">
        <w:rPr>
          <w:lang w:val="fr-FR"/>
        </w:rPr>
        <w:t>’</w:t>
      </w:r>
      <w:r>
        <w:rPr>
          <w:lang w:val="fr-FR"/>
        </w:rPr>
        <w:t>application des peines est susceptible d</w:t>
      </w:r>
      <w:r w:rsidR="00D243EF">
        <w:rPr>
          <w:lang w:val="fr-FR"/>
        </w:rPr>
        <w:t>’</w:t>
      </w:r>
      <w:r>
        <w:rPr>
          <w:lang w:val="fr-FR"/>
        </w:rPr>
        <w:t>appel devant le tribunal de l</w:t>
      </w:r>
      <w:r w:rsidR="00D243EF">
        <w:rPr>
          <w:lang w:val="fr-FR"/>
        </w:rPr>
        <w:t>’</w:t>
      </w:r>
      <w:r>
        <w:rPr>
          <w:lang w:val="fr-FR"/>
        </w:rPr>
        <w:t>application des peines et d</w:t>
      </w:r>
      <w:r w:rsidR="00D243EF">
        <w:rPr>
          <w:lang w:val="fr-FR"/>
        </w:rPr>
        <w:t>’</w:t>
      </w:r>
      <w:r>
        <w:rPr>
          <w:lang w:val="fr-FR"/>
        </w:rPr>
        <w:t>un pourvoi en cassation.</w:t>
      </w:r>
    </w:p>
    <w:p w:rsidR="00FD3C88" w:rsidRDefault="00FD3C88" w:rsidP="008A55A7">
      <w:pPr>
        <w:pStyle w:val="ECHRPara"/>
        <w:rPr>
          <w:lang w:val="fr-FR"/>
        </w:rPr>
      </w:pPr>
      <w:r>
        <w:rPr>
          <w:lang w:val="fr-FR"/>
        </w:rPr>
        <w:t>Si l</w:t>
      </w:r>
      <w:r w:rsidR="00D243EF">
        <w:rPr>
          <w:lang w:val="fr-FR"/>
        </w:rPr>
        <w:t>’</w:t>
      </w:r>
      <w:r>
        <w:rPr>
          <w:lang w:val="fr-FR"/>
        </w:rPr>
        <w:t>administration ne s</w:t>
      </w:r>
      <w:r w:rsidR="00D243EF">
        <w:rPr>
          <w:lang w:val="fr-FR"/>
        </w:rPr>
        <w:t>’</w:t>
      </w:r>
      <w:r>
        <w:rPr>
          <w:lang w:val="fr-FR"/>
        </w:rPr>
        <w:t>exécute pas dans le délai imparti par le juge, l</w:t>
      </w:r>
      <w:r w:rsidR="00D243EF">
        <w:rPr>
          <w:lang w:val="fr-FR"/>
        </w:rPr>
        <w:t>’</w:t>
      </w:r>
      <w:r>
        <w:rPr>
          <w:lang w:val="fr-FR"/>
        </w:rPr>
        <w:t>intéressé ou son représentant peut demander que le juge ordonne l</w:t>
      </w:r>
      <w:r w:rsidR="00D243EF">
        <w:rPr>
          <w:lang w:val="fr-FR"/>
        </w:rPr>
        <w:t>’</w:t>
      </w:r>
      <w:r>
        <w:rPr>
          <w:lang w:val="fr-FR"/>
        </w:rPr>
        <w:t>exécution forcée (« </w:t>
      </w:r>
      <w:r w:rsidRPr="000A0265">
        <w:rPr>
          <w:i/>
          <w:lang w:val="fr-FR"/>
        </w:rPr>
        <w:t>ottemperanza</w:t>
      </w:r>
      <w:r w:rsidRPr="00EC184E">
        <w:rPr>
          <w:lang w:val="fr-FR"/>
        </w:rPr>
        <w:t> »</w:t>
      </w:r>
      <w:r>
        <w:rPr>
          <w:lang w:val="fr-FR"/>
        </w:rPr>
        <w:t xml:space="preserve">) de la décision. Le juge peut, le cas échéant, nommer un </w:t>
      </w:r>
      <w:r w:rsidRPr="00BF7F7F">
        <w:rPr>
          <w:lang w:val="fr-FR"/>
        </w:rPr>
        <w:t xml:space="preserve">commissaire </w:t>
      </w:r>
      <w:r w:rsidRPr="00EC184E">
        <w:rPr>
          <w:i/>
          <w:lang w:val="fr-FR"/>
        </w:rPr>
        <w:t xml:space="preserve">ad acta </w:t>
      </w:r>
      <w:r>
        <w:rPr>
          <w:lang w:val="fr-FR"/>
        </w:rPr>
        <w:t>chargé de faire exécuter sa décision.</w:t>
      </w:r>
    </w:p>
    <w:p w:rsidR="00FD3C88" w:rsidRDefault="00FD3C88" w:rsidP="008A55A7">
      <w:pPr>
        <w:pStyle w:val="ECHRHeading4"/>
        <w:spacing w:line="360" w:lineRule="auto"/>
        <w:rPr>
          <w:lang w:val="fr-FR"/>
        </w:rPr>
      </w:pPr>
      <w:r>
        <w:rPr>
          <w:lang w:val="fr-FR"/>
        </w:rPr>
        <w:t>b)  Recours compensatoire</w:t>
      </w:r>
    </w:p>
    <w:p w:rsidR="00FD3C88" w:rsidRPr="00221D92" w:rsidRDefault="00FD3C88" w:rsidP="008A55A7">
      <w:pPr>
        <w:pStyle w:val="ECHRPara"/>
        <w:rPr>
          <w:lang w:val="fr-FR"/>
        </w:rPr>
      </w:pPr>
      <w:r>
        <w:rPr>
          <w:lang w:val="fr-FR"/>
        </w:rPr>
        <w:t>19.  L</w:t>
      </w:r>
      <w:r w:rsidR="00D243EF">
        <w:rPr>
          <w:lang w:val="fr-FR"/>
        </w:rPr>
        <w:t>’</w:t>
      </w:r>
      <w:r>
        <w:rPr>
          <w:lang w:val="fr-FR"/>
        </w:rPr>
        <w:t xml:space="preserve">article 35 </w:t>
      </w:r>
      <w:r w:rsidRPr="000A0265">
        <w:rPr>
          <w:i/>
          <w:lang w:val="fr-FR"/>
        </w:rPr>
        <w:t>ter</w:t>
      </w:r>
      <w:r>
        <w:rPr>
          <w:lang w:val="fr-FR"/>
        </w:rPr>
        <w:t xml:space="preserve"> de la loi sur l</w:t>
      </w:r>
      <w:r w:rsidR="00D243EF">
        <w:rPr>
          <w:lang w:val="fr-FR"/>
        </w:rPr>
        <w:t>’</w:t>
      </w:r>
      <w:r>
        <w:rPr>
          <w:lang w:val="fr-FR"/>
        </w:rPr>
        <w:t>administration pénitentiaire concerne les « recours compensatoires subséquents à la violation de l</w:t>
      </w:r>
      <w:r w:rsidR="00D243EF">
        <w:rPr>
          <w:lang w:val="fr-FR"/>
        </w:rPr>
        <w:t>’</w:t>
      </w:r>
      <w:r>
        <w:rPr>
          <w:lang w:val="fr-FR"/>
        </w:rPr>
        <w:t>article 3 de la Convention européenne des droits de l</w:t>
      </w:r>
      <w:r w:rsidR="00D243EF">
        <w:rPr>
          <w:lang w:val="fr-FR"/>
        </w:rPr>
        <w:t>’</w:t>
      </w:r>
      <w:r>
        <w:rPr>
          <w:lang w:val="fr-FR"/>
        </w:rPr>
        <w:t>homme ». Dans ses parties pertinentes, il est ainsi libellé :</w:t>
      </w:r>
    </w:p>
    <w:p w:rsidR="00FD3C88" w:rsidRDefault="00FD3C88" w:rsidP="008A55A7">
      <w:pPr>
        <w:pStyle w:val="ECHRParaQuote"/>
        <w:rPr>
          <w:lang w:val="fr-FR"/>
        </w:rPr>
      </w:pPr>
      <w:r>
        <w:rPr>
          <w:lang w:val="fr-FR"/>
        </w:rPr>
        <w:t xml:space="preserve">« 1.  (...) </w:t>
      </w:r>
      <w:r w:rsidRPr="00221D92">
        <w:rPr>
          <w:lang w:val="fr-FR"/>
        </w:rPr>
        <w:t xml:space="preserve">les </w:t>
      </w:r>
      <w:r>
        <w:rPr>
          <w:lang w:val="fr-FR"/>
        </w:rPr>
        <w:t>personnes qui ont été détenues</w:t>
      </w:r>
      <w:r w:rsidRPr="00221D92">
        <w:rPr>
          <w:lang w:val="fr-FR"/>
        </w:rPr>
        <w:t xml:space="preserve"> pour une périod</w:t>
      </w:r>
      <w:r>
        <w:rPr>
          <w:lang w:val="fr-FR"/>
        </w:rPr>
        <w:t>e de quinze jours</w:t>
      </w:r>
      <w:r w:rsidRPr="00221D92">
        <w:rPr>
          <w:lang w:val="fr-FR"/>
        </w:rPr>
        <w:t xml:space="preserve"> </w:t>
      </w:r>
      <w:r>
        <w:rPr>
          <w:lang w:val="fr-FR"/>
        </w:rPr>
        <w:t>au moins dans des</w:t>
      </w:r>
      <w:r w:rsidRPr="00221D92">
        <w:rPr>
          <w:lang w:val="fr-FR"/>
        </w:rPr>
        <w:t xml:space="preserve"> conditions contraires à l</w:t>
      </w:r>
      <w:r w:rsidR="00D243EF">
        <w:rPr>
          <w:lang w:val="fr-FR"/>
        </w:rPr>
        <w:t>’</w:t>
      </w:r>
      <w:r w:rsidRPr="00221D92">
        <w:rPr>
          <w:lang w:val="fr-FR"/>
        </w:rPr>
        <w:t>article 3 de la Convention</w:t>
      </w:r>
      <w:r>
        <w:rPr>
          <w:lang w:val="fr-FR"/>
        </w:rPr>
        <w:t xml:space="preserve"> (...)</w:t>
      </w:r>
      <w:r w:rsidRPr="00221D92">
        <w:rPr>
          <w:lang w:val="fr-FR"/>
        </w:rPr>
        <w:t>, tel qu</w:t>
      </w:r>
      <w:r w:rsidR="00D243EF">
        <w:rPr>
          <w:lang w:val="fr-FR"/>
        </w:rPr>
        <w:t>’</w:t>
      </w:r>
      <w:r w:rsidRPr="00221D92">
        <w:rPr>
          <w:lang w:val="fr-FR"/>
        </w:rPr>
        <w:t>interprété par la Cour européenne des droits de l</w:t>
      </w:r>
      <w:r w:rsidR="00D243EF">
        <w:rPr>
          <w:lang w:val="fr-FR"/>
        </w:rPr>
        <w:t>’</w:t>
      </w:r>
      <w:r w:rsidRPr="00221D92">
        <w:rPr>
          <w:lang w:val="fr-FR"/>
        </w:rPr>
        <w:t xml:space="preserve">homme, peuvent adresser au juge </w:t>
      </w:r>
      <w:r>
        <w:rPr>
          <w:lang w:val="fr-FR"/>
        </w:rPr>
        <w:t>d</w:t>
      </w:r>
      <w:r w:rsidR="00D243EF">
        <w:rPr>
          <w:lang w:val="fr-FR"/>
        </w:rPr>
        <w:t>’</w:t>
      </w:r>
      <w:r w:rsidRPr="00221D92">
        <w:rPr>
          <w:lang w:val="fr-FR"/>
        </w:rPr>
        <w:t xml:space="preserve">application des peines, personnellement ou par </w:t>
      </w:r>
      <w:r>
        <w:rPr>
          <w:lang w:val="fr-FR"/>
        </w:rPr>
        <w:t>le biais d</w:t>
      </w:r>
      <w:r w:rsidR="00D243EF">
        <w:rPr>
          <w:lang w:val="fr-FR"/>
        </w:rPr>
        <w:t>’</w:t>
      </w:r>
      <w:r w:rsidRPr="00221D92">
        <w:rPr>
          <w:lang w:val="fr-FR"/>
        </w:rPr>
        <w:t>un avocat muni d</w:t>
      </w:r>
      <w:r w:rsidR="00D243EF">
        <w:rPr>
          <w:lang w:val="fr-FR"/>
        </w:rPr>
        <w:t>’</w:t>
      </w:r>
      <w:r w:rsidRPr="00221D92">
        <w:rPr>
          <w:lang w:val="fr-FR"/>
        </w:rPr>
        <w:t xml:space="preserve">une procuration spéciale, une demande de dédommagement. </w:t>
      </w:r>
      <w:r>
        <w:rPr>
          <w:lang w:val="fr-FR"/>
        </w:rPr>
        <w:t>Le juge</w:t>
      </w:r>
      <w:r w:rsidRPr="00221D92">
        <w:rPr>
          <w:lang w:val="fr-FR"/>
        </w:rPr>
        <w:t xml:space="preserve"> octroie, à titre d</w:t>
      </w:r>
      <w:r w:rsidR="00D243EF">
        <w:rPr>
          <w:lang w:val="fr-FR"/>
        </w:rPr>
        <w:t>’</w:t>
      </w:r>
      <w:r w:rsidRPr="00221D92">
        <w:rPr>
          <w:lang w:val="fr-FR"/>
        </w:rPr>
        <w:t xml:space="preserve">indemnisation, une réduction de </w:t>
      </w:r>
      <w:r>
        <w:rPr>
          <w:lang w:val="fr-FR"/>
        </w:rPr>
        <w:t xml:space="preserve">la peine à purger </w:t>
      </w:r>
      <w:r w:rsidRPr="00221D92">
        <w:rPr>
          <w:lang w:val="fr-FR"/>
        </w:rPr>
        <w:t>correspondant à un jour</w:t>
      </w:r>
      <w:r>
        <w:rPr>
          <w:lang w:val="fr-FR"/>
        </w:rPr>
        <w:t xml:space="preserve"> pour </w:t>
      </w:r>
      <w:r w:rsidRPr="00221D92">
        <w:rPr>
          <w:lang w:val="fr-FR"/>
        </w:rPr>
        <w:t xml:space="preserve">dix jours </w:t>
      </w:r>
      <w:r>
        <w:rPr>
          <w:lang w:val="fr-FR"/>
        </w:rPr>
        <w:t>de détention</w:t>
      </w:r>
      <w:r w:rsidRPr="00221D92">
        <w:rPr>
          <w:lang w:val="fr-FR"/>
        </w:rPr>
        <w:t>.</w:t>
      </w:r>
    </w:p>
    <w:p w:rsidR="00FD3C88" w:rsidRDefault="00FD3C88" w:rsidP="008A55A7">
      <w:pPr>
        <w:pStyle w:val="ECHRParaQuote"/>
        <w:rPr>
          <w:lang w:val="fr-FR"/>
        </w:rPr>
      </w:pPr>
      <w:r>
        <w:rPr>
          <w:lang w:val="fr-FR"/>
        </w:rPr>
        <w:t>2. </w:t>
      </w:r>
      <w:r w:rsidRPr="00221D92">
        <w:rPr>
          <w:lang w:val="fr-FR"/>
        </w:rPr>
        <w:t xml:space="preserve">  Lorsque la peine </w:t>
      </w:r>
      <w:r>
        <w:rPr>
          <w:lang w:val="fr-FR"/>
        </w:rPr>
        <w:t xml:space="preserve">qui reste </w:t>
      </w:r>
      <w:r w:rsidRPr="00221D92">
        <w:rPr>
          <w:lang w:val="fr-FR"/>
        </w:rPr>
        <w:t xml:space="preserve">à purger ne permet pas de déduire la totalité </w:t>
      </w:r>
      <w:r>
        <w:rPr>
          <w:lang w:val="fr-FR"/>
        </w:rPr>
        <w:t>de la</w:t>
      </w:r>
      <w:r w:rsidRPr="00221D92">
        <w:rPr>
          <w:lang w:val="fr-FR"/>
        </w:rPr>
        <w:t xml:space="preserve"> réduction de peine, le juge </w:t>
      </w:r>
      <w:r>
        <w:rPr>
          <w:lang w:val="fr-FR"/>
        </w:rPr>
        <w:t>d</w:t>
      </w:r>
      <w:r w:rsidR="00D243EF">
        <w:rPr>
          <w:lang w:val="fr-FR"/>
        </w:rPr>
        <w:t>’</w:t>
      </w:r>
      <w:r w:rsidRPr="00221D92">
        <w:rPr>
          <w:lang w:val="fr-FR"/>
        </w:rPr>
        <w:t>application des peines octroie</w:t>
      </w:r>
      <w:r>
        <w:rPr>
          <w:lang w:val="fr-FR"/>
        </w:rPr>
        <w:t xml:space="preserve"> également</w:t>
      </w:r>
      <w:r w:rsidRPr="00221D92">
        <w:rPr>
          <w:lang w:val="fr-FR"/>
        </w:rPr>
        <w:t xml:space="preserve">, </w:t>
      </w:r>
      <w:r>
        <w:rPr>
          <w:lang w:val="fr-FR"/>
        </w:rPr>
        <w:t>relativement</w:t>
      </w:r>
      <w:r w:rsidRPr="00221D92">
        <w:rPr>
          <w:lang w:val="fr-FR"/>
        </w:rPr>
        <w:t xml:space="preserve"> à la période restant</w:t>
      </w:r>
      <w:r>
        <w:rPr>
          <w:lang w:val="fr-FR"/>
        </w:rPr>
        <w:t>e</w:t>
      </w:r>
      <w:r w:rsidRPr="00221D92">
        <w:rPr>
          <w:lang w:val="fr-FR"/>
        </w:rPr>
        <w:t xml:space="preserve"> et à titre d</w:t>
      </w:r>
      <w:r w:rsidR="00D243EF">
        <w:rPr>
          <w:lang w:val="fr-FR"/>
        </w:rPr>
        <w:t>’</w:t>
      </w:r>
      <w:r w:rsidRPr="00221D92">
        <w:rPr>
          <w:lang w:val="fr-FR"/>
        </w:rPr>
        <w:t>indemnisation, un</w:t>
      </w:r>
      <w:r>
        <w:rPr>
          <w:lang w:val="fr-FR"/>
        </w:rPr>
        <w:t xml:space="preserve">e somme de </w:t>
      </w:r>
      <w:r w:rsidRPr="00221D92">
        <w:rPr>
          <w:lang w:val="fr-FR"/>
        </w:rPr>
        <w:t>8 euros pour chaque jour pendant lequel</w:t>
      </w:r>
      <w:r>
        <w:rPr>
          <w:lang w:val="fr-FR"/>
        </w:rPr>
        <w:t xml:space="preserve"> il a subi la violation</w:t>
      </w:r>
      <w:r w:rsidRPr="00221D92">
        <w:rPr>
          <w:lang w:val="fr-FR"/>
        </w:rPr>
        <w:t xml:space="preserve">. Le juge </w:t>
      </w:r>
      <w:r>
        <w:rPr>
          <w:lang w:val="fr-FR"/>
        </w:rPr>
        <w:t>d</w:t>
      </w:r>
      <w:r w:rsidR="00D243EF">
        <w:rPr>
          <w:lang w:val="fr-FR"/>
        </w:rPr>
        <w:t>’</w:t>
      </w:r>
      <w:r w:rsidRPr="00221D92">
        <w:rPr>
          <w:lang w:val="fr-FR"/>
        </w:rPr>
        <w:t xml:space="preserve">application des peines procède </w:t>
      </w:r>
      <w:r>
        <w:rPr>
          <w:lang w:val="fr-FR"/>
        </w:rPr>
        <w:t>de la même manière</w:t>
      </w:r>
      <w:r w:rsidRPr="00221D92">
        <w:rPr>
          <w:lang w:val="fr-FR"/>
        </w:rPr>
        <w:t xml:space="preserve"> lorsque la période de détention </w:t>
      </w:r>
      <w:r>
        <w:rPr>
          <w:lang w:val="fr-FR"/>
        </w:rPr>
        <w:t>dans des</w:t>
      </w:r>
      <w:r w:rsidRPr="00221D92">
        <w:rPr>
          <w:lang w:val="fr-FR"/>
        </w:rPr>
        <w:t xml:space="preserve"> conditions </w:t>
      </w:r>
      <w:r>
        <w:rPr>
          <w:lang w:val="fr-FR"/>
        </w:rPr>
        <w:t>contraires à l</w:t>
      </w:r>
      <w:r w:rsidR="00D243EF">
        <w:rPr>
          <w:lang w:val="fr-FR"/>
        </w:rPr>
        <w:t>’</w:t>
      </w:r>
      <w:r>
        <w:rPr>
          <w:lang w:val="fr-FR"/>
        </w:rPr>
        <w:t>article</w:t>
      </w:r>
      <w:r w:rsidRPr="00221D92">
        <w:rPr>
          <w:lang w:val="fr-FR"/>
        </w:rPr>
        <w:t xml:space="preserve"> 3 de la Convention est inférieure à quinze jours.</w:t>
      </w:r>
    </w:p>
    <w:p w:rsidR="00FD3C88" w:rsidRDefault="00FD3C88" w:rsidP="008A55A7">
      <w:pPr>
        <w:pStyle w:val="ECHRParaQuote"/>
        <w:rPr>
          <w:lang w:val="fr-FR"/>
        </w:rPr>
      </w:pPr>
      <w:r>
        <w:rPr>
          <w:lang w:val="fr-FR"/>
        </w:rPr>
        <w:t>3. </w:t>
      </w:r>
      <w:r w:rsidRPr="00221D92">
        <w:rPr>
          <w:lang w:val="fr-FR"/>
        </w:rPr>
        <w:t>  </w:t>
      </w:r>
      <w:r>
        <w:rPr>
          <w:lang w:val="fr-FR"/>
        </w:rPr>
        <w:t>Les personnes qui ont subi la violation pendant une période de détention provisoire qui n</w:t>
      </w:r>
      <w:r w:rsidR="00D243EF">
        <w:rPr>
          <w:lang w:val="fr-FR"/>
        </w:rPr>
        <w:t>’</w:t>
      </w:r>
      <w:r>
        <w:rPr>
          <w:lang w:val="fr-FR"/>
        </w:rPr>
        <w:t>entre pas en compte dans le calcul de la peine à purger,</w:t>
      </w:r>
      <w:r w:rsidRPr="00221D92">
        <w:rPr>
          <w:lang w:val="fr-FR"/>
        </w:rPr>
        <w:t xml:space="preserve"> </w:t>
      </w:r>
      <w:r>
        <w:rPr>
          <w:lang w:val="fr-FR"/>
        </w:rPr>
        <w:t>et</w:t>
      </w:r>
      <w:r w:rsidRPr="00221D92">
        <w:rPr>
          <w:lang w:val="fr-FR"/>
        </w:rPr>
        <w:t xml:space="preserve"> </w:t>
      </w:r>
      <w:r>
        <w:rPr>
          <w:lang w:val="fr-FR"/>
        </w:rPr>
        <w:t>celles</w:t>
      </w:r>
      <w:r w:rsidRPr="00221D92">
        <w:rPr>
          <w:lang w:val="fr-FR"/>
        </w:rPr>
        <w:t xml:space="preserve"> qui ont </w:t>
      </w:r>
      <w:r>
        <w:rPr>
          <w:lang w:val="fr-FR"/>
        </w:rPr>
        <w:t xml:space="preserve">déjà </w:t>
      </w:r>
      <w:r w:rsidRPr="00221D92">
        <w:rPr>
          <w:lang w:val="fr-FR"/>
        </w:rPr>
        <w:t>terminé de purger</w:t>
      </w:r>
      <w:r>
        <w:rPr>
          <w:lang w:val="fr-FR"/>
        </w:rPr>
        <w:t xml:space="preserve"> leur peine, peuvent saisir le</w:t>
      </w:r>
      <w:r w:rsidRPr="00221D92">
        <w:rPr>
          <w:lang w:val="fr-FR"/>
        </w:rPr>
        <w:t xml:space="preserve"> tribunal </w:t>
      </w:r>
      <w:r>
        <w:rPr>
          <w:lang w:val="fr-FR"/>
        </w:rPr>
        <w:t>civil compétent d</w:t>
      </w:r>
      <w:r w:rsidR="00D243EF">
        <w:rPr>
          <w:lang w:val="fr-FR"/>
        </w:rPr>
        <w:t>’</w:t>
      </w:r>
      <w:r>
        <w:rPr>
          <w:lang w:val="fr-FR"/>
        </w:rPr>
        <w:t>une demande en dédommagement. Le recours doit être présenté</w:t>
      </w:r>
      <w:r w:rsidRPr="00221D92">
        <w:rPr>
          <w:lang w:val="fr-FR"/>
        </w:rPr>
        <w:t xml:space="preserve"> dans </w:t>
      </w:r>
      <w:r>
        <w:rPr>
          <w:lang w:val="fr-FR"/>
        </w:rPr>
        <w:t>un</w:t>
      </w:r>
      <w:r w:rsidRPr="00221D92">
        <w:rPr>
          <w:lang w:val="fr-FR"/>
        </w:rPr>
        <w:t xml:space="preserve"> délai de six mois à compter </w:t>
      </w:r>
      <w:r>
        <w:rPr>
          <w:lang w:val="fr-FR"/>
        </w:rPr>
        <w:t>de la fin de la détention</w:t>
      </w:r>
      <w:r w:rsidRPr="00221D92">
        <w:rPr>
          <w:lang w:val="fr-FR"/>
        </w:rPr>
        <w:t xml:space="preserve">. </w:t>
      </w:r>
      <w:r>
        <w:rPr>
          <w:lang w:val="fr-FR"/>
        </w:rPr>
        <w:t>La décision du tribunal est définitive. Le dédommagement est accordé selon les critères fixés par l</w:t>
      </w:r>
      <w:r w:rsidR="00D243EF">
        <w:rPr>
          <w:lang w:val="fr-FR"/>
        </w:rPr>
        <w:t>’</w:t>
      </w:r>
      <w:r>
        <w:rPr>
          <w:lang w:val="fr-FR"/>
        </w:rPr>
        <w:t>alinéa 2 ci-dessus ».</w:t>
      </w:r>
    </w:p>
    <w:p w:rsidR="00FD3C88" w:rsidRDefault="00FD3C88" w:rsidP="008A55A7">
      <w:pPr>
        <w:pStyle w:val="ECHRPara"/>
        <w:rPr>
          <w:lang w:val="fr-FR"/>
        </w:rPr>
      </w:pPr>
      <w:r>
        <w:rPr>
          <w:lang w:val="fr-FR"/>
        </w:rPr>
        <w:t>20.  Selon l</w:t>
      </w:r>
      <w:r w:rsidR="00D243EF">
        <w:rPr>
          <w:lang w:val="fr-FR"/>
        </w:rPr>
        <w:t>’</w:t>
      </w:r>
      <w:r>
        <w:rPr>
          <w:lang w:val="fr-FR"/>
        </w:rPr>
        <w:t>article 2 du décret-loi n</w:t>
      </w:r>
      <w:r w:rsidRPr="00FD3C88">
        <w:rPr>
          <w:vertAlign w:val="superscript"/>
          <w:lang w:val="fr-FR"/>
        </w:rPr>
        <w:t>o</w:t>
      </w:r>
      <w:r>
        <w:rPr>
          <w:lang w:val="fr-FR"/>
        </w:rPr>
        <w:t xml:space="preserve"> 92/2014, toute personne ayant </w:t>
      </w:r>
      <w:r w:rsidRPr="00221D92">
        <w:rPr>
          <w:lang w:val="fr-FR"/>
        </w:rPr>
        <w:t xml:space="preserve">terminé de purger </w:t>
      </w:r>
      <w:r>
        <w:rPr>
          <w:lang w:val="fr-FR"/>
        </w:rPr>
        <w:t>sa</w:t>
      </w:r>
      <w:r w:rsidRPr="00221D92">
        <w:rPr>
          <w:lang w:val="fr-FR"/>
        </w:rPr>
        <w:t xml:space="preserve"> peine d</w:t>
      </w:r>
      <w:r w:rsidR="00D243EF">
        <w:rPr>
          <w:lang w:val="fr-FR"/>
        </w:rPr>
        <w:t>’</w:t>
      </w:r>
      <w:r w:rsidRPr="00221D92">
        <w:rPr>
          <w:lang w:val="fr-FR"/>
        </w:rPr>
        <w:t xml:space="preserve">emprisonnement ou </w:t>
      </w:r>
      <w:r>
        <w:rPr>
          <w:lang w:val="fr-FR"/>
        </w:rPr>
        <w:t>sa</w:t>
      </w:r>
      <w:r w:rsidRPr="00221D92">
        <w:rPr>
          <w:lang w:val="fr-FR"/>
        </w:rPr>
        <w:t xml:space="preserve"> détention provisoire peut engager l</w:t>
      </w:r>
      <w:r w:rsidR="00D243EF">
        <w:rPr>
          <w:lang w:val="fr-FR"/>
        </w:rPr>
        <w:t>’</w:t>
      </w:r>
      <w:r w:rsidRPr="00221D92">
        <w:rPr>
          <w:lang w:val="fr-FR"/>
        </w:rPr>
        <w:t xml:space="preserve">action en dédommagement </w:t>
      </w:r>
      <w:r>
        <w:rPr>
          <w:lang w:val="fr-FR"/>
        </w:rPr>
        <w:t>prévue par l</w:t>
      </w:r>
      <w:r w:rsidR="00D243EF">
        <w:rPr>
          <w:lang w:val="fr-FR"/>
        </w:rPr>
        <w:t>’</w:t>
      </w:r>
      <w:r>
        <w:rPr>
          <w:lang w:val="fr-FR"/>
        </w:rPr>
        <w:t>alinéa 3 de l</w:t>
      </w:r>
      <w:r w:rsidR="00D243EF">
        <w:rPr>
          <w:lang w:val="fr-FR"/>
        </w:rPr>
        <w:t>’</w:t>
      </w:r>
      <w:r>
        <w:rPr>
          <w:lang w:val="fr-FR"/>
        </w:rPr>
        <w:t xml:space="preserve">article 35 </w:t>
      </w:r>
      <w:r w:rsidRPr="000A0265">
        <w:rPr>
          <w:i/>
          <w:lang w:val="fr-FR"/>
        </w:rPr>
        <w:t>ter</w:t>
      </w:r>
      <w:r>
        <w:rPr>
          <w:lang w:val="fr-FR"/>
        </w:rPr>
        <w:t xml:space="preserve"> ci-dessus </w:t>
      </w:r>
      <w:r w:rsidRPr="00221D92">
        <w:rPr>
          <w:lang w:val="fr-FR"/>
        </w:rPr>
        <w:t xml:space="preserve">dans </w:t>
      </w:r>
      <w:r>
        <w:rPr>
          <w:lang w:val="fr-FR"/>
        </w:rPr>
        <w:t>un</w:t>
      </w:r>
      <w:r w:rsidRPr="00221D92">
        <w:rPr>
          <w:lang w:val="fr-FR"/>
        </w:rPr>
        <w:t xml:space="preserve"> délai de six mois à compter de la date d</w:t>
      </w:r>
      <w:r w:rsidR="00D243EF">
        <w:rPr>
          <w:lang w:val="fr-FR"/>
        </w:rPr>
        <w:t>’</w:t>
      </w:r>
      <w:r w:rsidRPr="00221D92">
        <w:rPr>
          <w:lang w:val="fr-FR"/>
        </w:rPr>
        <w:t>entrée en vigueur du décret-loi</w:t>
      </w:r>
      <w:r>
        <w:rPr>
          <w:lang w:val="fr-FR"/>
        </w:rPr>
        <w:t>, soit le 28 juin 2014</w:t>
      </w:r>
      <w:r w:rsidRPr="00221D92">
        <w:rPr>
          <w:lang w:val="fr-FR"/>
        </w:rPr>
        <w:t>.</w:t>
      </w:r>
    </w:p>
    <w:p w:rsidR="00FD3C88" w:rsidRDefault="00FD3C88" w:rsidP="008A55A7">
      <w:pPr>
        <w:pStyle w:val="ECHRPara"/>
        <w:rPr>
          <w:lang w:val="fr-FR"/>
        </w:rPr>
      </w:pPr>
      <w:r w:rsidRPr="00221D92">
        <w:rPr>
          <w:lang w:val="fr-FR"/>
        </w:rPr>
        <w:t xml:space="preserve">Dans </w:t>
      </w:r>
      <w:r>
        <w:rPr>
          <w:lang w:val="fr-FR"/>
        </w:rPr>
        <w:t>ce même délai</w:t>
      </w:r>
      <w:r w:rsidRPr="00221D92">
        <w:rPr>
          <w:lang w:val="fr-FR"/>
        </w:rPr>
        <w:t>, les personnes ayant introduit une requête devant la Cour européenne des droits de l</w:t>
      </w:r>
      <w:r w:rsidR="00D243EF">
        <w:rPr>
          <w:lang w:val="fr-FR"/>
        </w:rPr>
        <w:t>’</w:t>
      </w:r>
      <w:r w:rsidRPr="00221D92">
        <w:rPr>
          <w:lang w:val="fr-FR"/>
        </w:rPr>
        <w:t>homme peuvent présenter une d</w:t>
      </w:r>
      <w:r>
        <w:rPr>
          <w:lang w:val="fr-FR"/>
        </w:rPr>
        <w:t>emande au titre de l</w:t>
      </w:r>
      <w:r w:rsidR="00D243EF">
        <w:rPr>
          <w:lang w:val="fr-FR"/>
        </w:rPr>
        <w:t>’</w:t>
      </w:r>
      <w:r>
        <w:rPr>
          <w:lang w:val="fr-FR"/>
        </w:rPr>
        <w:t xml:space="preserve">article 35 </w:t>
      </w:r>
      <w:r w:rsidRPr="000A0265">
        <w:rPr>
          <w:i/>
          <w:lang w:val="fr-FR"/>
        </w:rPr>
        <w:t>ter</w:t>
      </w:r>
      <w:r>
        <w:rPr>
          <w:lang w:val="fr-FR"/>
        </w:rPr>
        <w:t xml:space="preserve"> si la Cour ne s</w:t>
      </w:r>
      <w:r w:rsidR="00D243EF">
        <w:rPr>
          <w:lang w:val="fr-FR"/>
        </w:rPr>
        <w:t>’</w:t>
      </w:r>
      <w:r>
        <w:rPr>
          <w:lang w:val="fr-FR"/>
        </w:rPr>
        <w:t>est pas</w:t>
      </w:r>
      <w:r w:rsidRPr="00221D92">
        <w:rPr>
          <w:lang w:val="fr-FR"/>
        </w:rPr>
        <w:t xml:space="preserve"> entre-temps </w:t>
      </w:r>
      <w:r>
        <w:rPr>
          <w:lang w:val="fr-FR"/>
        </w:rPr>
        <w:t>prononcée sur la recevabilité de la requête</w:t>
      </w:r>
      <w:r w:rsidRPr="00221D92">
        <w:rPr>
          <w:lang w:val="fr-FR"/>
        </w:rPr>
        <w:t xml:space="preserve">. La demande doit indiquer, </w:t>
      </w:r>
      <w:r>
        <w:rPr>
          <w:lang w:val="fr-FR"/>
        </w:rPr>
        <w:t>sous</w:t>
      </w:r>
      <w:r w:rsidRPr="00221D92">
        <w:rPr>
          <w:lang w:val="fr-FR"/>
        </w:rPr>
        <w:t xml:space="preserve"> peine </w:t>
      </w:r>
      <w:r>
        <w:rPr>
          <w:lang w:val="fr-FR"/>
        </w:rPr>
        <w:t>d</w:t>
      </w:r>
      <w:r w:rsidR="00D243EF">
        <w:rPr>
          <w:lang w:val="fr-FR"/>
        </w:rPr>
        <w:t>’</w:t>
      </w:r>
      <w:r>
        <w:rPr>
          <w:lang w:val="fr-FR"/>
        </w:rPr>
        <w:t>irrecevabilité</w:t>
      </w:r>
      <w:r w:rsidRPr="00221D92">
        <w:rPr>
          <w:lang w:val="fr-FR"/>
        </w:rPr>
        <w:t>, la date d</w:t>
      </w:r>
      <w:r w:rsidR="00D243EF">
        <w:rPr>
          <w:lang w:val="fr-FR"/>
        </w:rPr>
        <w:t>’</w:t>
      </w:r>
      <w:r w:rsidRPr="00221D92">
        <w:rPr>
          <w:lang w:val="fr-FR"/>
        </w:rPr>
        <w:t>introduction de la requête devant la Cour.</w:t>
      </w:r>
    </w:p>
    <w:p w:rsidR="00FD3C88" w:rsidRDefault="00FD3C88" w:rsidP="008A55A7">
      <w:pPr>
        <w:pStyle w:val="ECHRHeading3"/>
        <w:spacing w:line="360" w:lineRule="auto"/>
        <w:rPr>
          <w:lang w:val="fr-FR"/>
        </w:rPr>
      </w:pPr>
      <w:r>
        <w:rPr>
          <w:lang w:val="fr-FR"/>
        </w:rPr>
        <w:t>3.  Situation actuelle dans les établissements pénitentiaires italiens</w:t>
      </w:r>
    </w:p>
    <w:p w:rsidR="00FD3C88" w:rsidRDefault="00FD3C88" w:rsidP="008A55A7">
      <w:pPr>
        <w:pStyle w:val="ECHRPara"/>
        <w:rPr>
          <w:lang w:val="fr-FR"/>
        </w:rPr>
      </w:pPr>
      <w:r>
        <w:rPr>
          <w:lang w:val="fr-FR"/>
        </w:rPr>
        <w:t>21.  Selon les données statistiques publiées sur le site internet du ministère de la Justice italien</w:t>
      </w:r>
      <w:r w:rsidRPr="002C1C8A">
        <w:rPr>
          <w:lang w:val="fr-FR"/>
        </w:rPr>
        <w:t xml:space="preserve"> </w:t>
      </w:r>
      <w:r>
        <w:rPr>
          <w:lang w:val="fr-FR"/>
        </w:rPr>
        <w:t>le 31 août 2014, les personnes détenues dans les prisons italiennes étaient au nombre de 54 252, alors qu</w:t>
      </w:r>
      <w:r w:rsidR="00D243EF">
        <w:rPr>
          <w:lang w:val="fr-FR"/>
        </w:rPr>
        <w:t>’</w:t>
      </w:r>
      <w:r>
        <w:rPr>
          <w:lang w:val="fr-FR"/>
        </w:rPr>
        <w:t>il y en avait 67 961 en 2010 et 66 585 en avril 2012. La proportion des détenus placés en détention provisoire par rapport à ceux condamnés par une décision définitive est de 35,7 %.</w:t>
      </w:r>
    </w:p>
    <w:p w:rsidR="00FD3C88" w:rsidRDefault="00FD3C88" w:rsidP="008A55A7">
      <w:pPr>
        <w:pStyle w:val="ECHRPara"/>
        <w:rPr>
          <w:lang w:val="fr-FR"/>
        </w:rPr>
      </w:pPr>
      <w:r>
        <w:rPr>
          <w:lang w:val="fr-FR"/>
        </w:rPr>
        <w:t>22.  Concernant le nombre de personnes bénéficiant de mesures alternatives à l</w:t>
      </w:r>
      <w:r w:rsidR="00D243EF">
        <w:rPr>
          <w:lang w:val="fr-FR"/>
        </w:rPr>
        <w:t>’</w:t>
      </w:r>
      <w:r>
        <w:rPr>
          <w:lang w:val="fr-FR"/>
        </w:rPr>
        <w:t>incarcération, il ressort des données statistiques du ministère de la Justice que, au 30 juin 2014, 31 873 personnes bénéficiaient soit de la détention à domicile, soit de l</w:t>
      </w:r>
      <w:r w:rsidR="00D243EF">
        <w:rPr>
          <w:lang w:val="fr-FR"/>
        </w:rPr>
        <w:t>’</w:t>
      </w:r>
      <w:r>
        <w:rPr>
          <w:lang w:val="fr-FR"/>
        </w:rPr>
        <w:t>assignation probatoire auprès des services sociaux, soit du régime de semi-liberté ou de liberté sous contrôle de police. Au 31 décembre 2013 ce nombre s</w:t>
      </w:r>
      <w:r w:rsidR="00D243EF">
        <w:rPr>
          <w:lang w:val="fr-FR"/>
        </w:rPr>
        <w:t>’</w:t>
      </w:r>
      <w:r>
        <w:rPr>
          <w:lang w:val="fr-FR"/>
        </w:rPr>
        <w:t>éle</w:t>
      </w:r>
      <w:r w:rsidR="008A55A7">
        <w:rPr>
          <w:lang w:val="fr-FR"/>
        </w:rPr>
        <w:t>vait à 29 223 et au 31 décembre </w:t>
      </w:r>
      <w:r>
        <w:rPr>
          <w:lang w:val="fr-FR"/>
        </w:rPr>
        <w:t>2012 à 26 797.</w:t>
      </w:r>
    </w:p>
    <w:p w:rsidR="00FD3C88" w:rsidRDefault="00FD3C88" w:rsidP="008A55A7">
      <w:pPr>
        <w:pStyle w:val="ECHRPara"/>
        <w:rPr>
          <w:lang w:val="fr-FR"/>
        </w:rPr>
      </w:pPr>
      <w:r>
        <w:rPr>
          <w:lang w:val="fr-FR"/>
        </w:rPr>
        <w:t>23.  En outre, la capacité maximale des établissements est actuellement de 49 797 places, alors qu</w:t>
      </w:r>
      <w:r w:rsidR="00D243EF">
        <w:rPr>
          <w:lang w:val="fr-FR"/>
        </w:rPr>
        <w:t>’</w:t>
      </w:r>
      <w:r>
        <w:rPr>
          <w:lang w:val="fr-FR"/>
        </w:rPr>
        <w:t xml:space="preserve">elle était </w:t>
      </w:r>
      <w:r w:rsidR="008A55A7">
        <w:rPr>
          <w:lang w:val="fr-FR"/>
        </w:rPr>
        <w:t>de 45 000 places au 31 décembre </w:t>
      </w:r>
      <w:r>
        <w:rPr>
          <w:lang w:val="fr-FR"/>
        </w:rPr>
        <w:t>2010. À cet égard, le Gouvernement a informé la Cour que la capacité totale des prisons italiennes est calculée en comptant une surface de 9 m² par détenu et en ajoutant 5 m² pour chaque personne supplémentaire présente dans la cellule.</w:t>
      </w:r>
    </w:p>
    <w:p w:rsidR="00FD3C88" w:rsidRDefault="00FD3C88" w:rsidP="008A55A7">
      <w:pPr>
        <w:pStyle w:val="ECHRPara"/>
        <w:rPr>
          <w:lang w:val="fr-FR"/>
        </w:rPr>
      </w:pPr>
      <w:r>
        <w:rPr>
          <w:lang w:val="fr-FR"/>
        </w:rPr>
        <w:t>24.  Enfin, selon les informations transmises à la Cour par le gouvernement italien, il n</w:t>
      </w:r>
      <w:r w:rsidR="00D243EF">
        <w:rPr>
          <w:lang w:val="fr-FR"/>
        </w:rPr>
        <w:t>’</w:t>
      </w:r>
      <w:r>
        <w:rPr>
          <w:lang w:val="fr-FR"/>
        </w:rPr>
        <w:t>existe actuellement en Italie aucun détenu ayant à disposition un espace personnel inférieur à 3 m².</w:t>
      </w:r>
    </w:p>
    <w:p w:rsidR="00FD3C88" w:rsidRDefault="00FD3C88" w:rsidP="008A55A7">
      <w:pPr>
        <w:pStyle w:val="ECHRHeading2"/>
        <w:rPr>
          <w:lang w:val="fr-FR"/>
        </w:rPr>
      </w:pPr>
      <w:r>
        <w:rPr>
          <w:lang w:val="fr-FR"/>
        </w:rPr>
        <w:t>C.</w:t>
      </w:r>
      <w:r w:rsidR="00D243EF">
        <w:rPr>
          <w:lang w:val="fr-FR"/>
        </w:rPr>
        <w:t>  </w:t>
      </w:r>
      <w:r w:rsidRPr="00554387">
        <w:rPr>
          <w:lang w:val="fr-FR"/>
        </w:rPr>
        <w:t xml:space="preserve">La </w:t>
      </w:r>
      <w:r>
        <w:rPr>
          <w:lang w:val="fr-FR"/>
        </w:rPr>
        <w:t>décision</w:t>
      </w:r>
      <w:r w:rsidRPr="00554387">
        <w:rPr>
          <w:lang w:val="fr-FR"/>
        </w:rPr>
        <w:t xml:space="preserve"> du Comité des Ministres du Conseil de l</w:t>
      </w:r>
      <w:r w:rsidR="00D243EF">
        <w:rPr>
          <w:lang w:val="fr-FR"/>
        </w:rPr>
        <w:t>’</w:t>
      </w:r>
      <w:r w:rsidRPr="00554387">
        <w:rPr>
          <w:lang w:val="fr-FR"/>
        </w:rPr>
        <w:t xml:space="preserve">Europe du </w:t>
      </w:r>
      <w:r w:rsidR="008A55A7">
        <w:rPr>
          <w:lang w:val="fr-FR"/>
        </w:rPr>
        <w:t>5 juin </w:t>
      </w:r>
      <w:r>
        <w:rPr>
          <w:lang w:val="fr-FR"/>
        </w:rPr>
        <w:t>2014</w:t>
      </w:r>
    </w:p>
    <w:p w:rsidR="00FD3C88" w:rsidRDefault="00FD3C88" w:rsidP="008A55A7">
      <w:pPr>
        <w:pStyle w:val="ECHRPara"/>
        <w:rPr>
          <w:lang w:val="fr-FR"/>
        </w:rPr>
      </w:pPr>
      <w:r>
        <w:rPr>
          <w:lang w:val="fr-FR"/>
        </w:rPr>
        <w:t>25</w:t>
      </w:r>
      <w:r w:rsidRPr="002C1C8A">
        <w:rPr>
          <w:lang w:val="fr-FR"/>
        </w:rPr>
        <w:t>.   D</w:t>
      </w:r>
      <w:r>
        <w:rPr>
          <w:lang w:val="fr-FR"/>
        </w:rPr>
        <w:t>ans le cadre de la surveillance de l</w:t>
      </w:r>
      <w:r w:rsidR="00D243EF">
        <w:rPr>
          <w:lang w:val="fr-FR"/>
        </w:rPr>
        <w:t>’</w:t>
      </w:r>
      <w:r>
        <w:rPr>
          <w:lang w:val="fr-FR"/>
        </w:rPr>
        <w:t>exécution de l</w:t>
      </w:r>
      <w:r w:rsidR="00D243EF">
        <w:rPr>
          <w:lang w:val="fr-FR"/>
        </w:rPr>
        <w:t>’</w:t>
      </w:r>
      <w:r>
        <w:rPr>
          <w:lang w:val="fr-FR"/>
        </w:rPr>
        <w:t xml:space="preserve">arrêt </w:t>
      </w:r>
      <w:r w:rsidRPr="00190C3A">
        <w:rPr>
          <w:i/>
          <w:lang w:val="fr-FR"/>
        </w:rPr>
        <w:t>Torreggiani et autre</w:t>
      </w:r>
      <w:r w:rsidRPr="00EC184E">
        <w:rPr>
          <w:i/>
          <w:lang w:val="fr-FR"/>
        </w:rPr>
        <w:t>s</w:t>
      </w:r>
      <w:r w:rsidRPr="00190C3A">
        <w:rPr>
          <w:i/>
          <w:lang w:val="fr-FR"/>
        </w:rPr>
        <w:t xml:space="preserve"> c</w:t>
      </w:r>
      <w:r w:rsidRPr="00EC184E">
        <w:rPr>
          <w:i/>
          <w:lang w:val="fr-FR"/>
        </w:rPr>
        <w:t>.</w:t>
      </w:r>
      <w:r w:rsidRPr="00190C3A">
        <w:rPr>
          <w:i/>
          <w:lang w:val="fr-FR"/>
        </w:rPr>
        <w:t xml:space="preserve"> Italie</w:t>
      </w:r>
      <w:r>
        <w:rPr>
          <w:lang w:val="fr-FR"/>
        </w:rPr>
        <w:t>, l</w:t>
      </w:r>
      <w:r w:rsidRPr="00554387">
        <w:rPr>
          <w:lang w:val="fr-FR"/>
        </w:rPr>
        <w:t>e Comité des Ministres du Conseil de l</w:t>
      </w:r>
      <w:r w:rsidR="00D243EF">
        <w:rPr>
          <w:lang w:val="fr-FR"/>
        </w:rPr>
        <w:t>’</w:t>
      </w:r>
      <w:r w:rsidRPr="00554387">
        <w:rPr>
          <w:lang w:val="fr-FR"/>
        </w:rPr>
        <w:t>Europe</w:t>
      </w:r>
      <w:r>
        <w:rPr>
          <w:lang w:val="fr-FR"/>
        </w:rPr>
        <w:t>, à l</w:t>
      </w:r>
      <w:r w:rsidR="00D243EF">
        <w:rPr>
          <w:lang w:val="fr-FR"/>
        </w:rPr>
        <w:t>’</w:t>
      </w:r>
      <w:r>
        <w:rPr>
          <w:lang w:val="fr-FR"/>
        </w:rPr>
        <w:t>issue de sa 1201</w:t>
      </w:r>
      <w:r w:rsidRPr="00BD1E4A">
        <w:rPr>
          <w:vertAlign w:val="superscript"/>
          <w:lang w:val="fr-FR"/>
        </w:rPr>
        <w:t>e</w:t>
      </w:r>
      <w:r>
        <w:rPr>
          <w:lang w:val="fr-FR"/>
        </w:rPr>
        <w:t xml:space="preserve"> réunion, a adopté la décision suivante :</w:t>
      </w:r>
    </w:p>
    <w:p w:rsidR="00FD3C88" w:rsidRPr="00554387" w:rsidRDefault="00FD3C88" w:rsidP="008A55A7">
      <w:pPr>
        <w:pStyle w:val="ECHRParaQuote"/>
        <w:rPr>
          <w:lang w:val="fr-FR"/>
        </w:rPr>
      </w:pPr>
      <w:r>
        <w:rPr>
          <w:lang w:val="fr-FR"/>
        </w:rPr>
        <w:t>« </w:t>
      </w:r>
      <w:r w:rsidRPr="00554387">
        <w:rPr>
          <w:lang w:val="fr-FR"/>
        </w:rPr>
        <w:t>Les Délégués</w:t>
      </w:r>
    </w:p>
    <w:p w:rsidR="00FD3C88" w:rsidRPr="00554387" w:rsidRDefault="00FD3C88" w:rsidP="008A55A7">
      <w:pPr>
        <w:pStyle w:val="ECHRParaQuote"/>
        <w:rPr>
          <w:lang w:val="fr-FR"/>
        </w:rPr>
      </w:pPr>
      <w:r w:rsidRPr="00554387">
        <w:rPr>
          <w:lang w:val="fr-FR"/>
        </w:rPr>
        <w:t>1.</w:t>
      </w:r>
      <w:r>
        <w:rPr>
          <w:lang w:val="fr-FR"/>
        </w:rPr>
        <w:t>  </w:t>
      </w:r>
      <w:r w:rsidRPr="00554387">
        <w:rPr>
          <w:lang w:val="fr-FR"/>
        </w:rPr>
        <w:t>se félicitent de l</w:t>
      </w:r>
      <w:r w:rsidR="00D243EF">
        <w:rPr>
          <w:lang w:val="fr-FR"/>
        </w:rPr>
        <w:t>’</w:t>
      </w:r>
      <w:r w:rsidRPr="00554387">
        <w:rPr>
          <w:lang w:val="fr-FR"/>
        </w:rPr>
        <w:t>engagement des autorités à résoudre le problème de la surpopulation carcérale en Italie et des résultats significatifs obtenus en ce domaine grâce aux différentes mesures structurelles adoptées afin de se conformer aux arrêts dans ce groupe, dont la baisse importante et continue de la population carcérale et l</w:t>
      </w:r>
      <w:r w:rsidR="00D243EF">
        <w:rPr>
          <w:lang w:val="fr-FR"/>
        </w:rPr>
        <w:t>’</w:t>
      </w:r>
      <w:r w:rsidRPr="00554387">
        <w:rPr>
          <w:lang w:val="fr-FR"/>
        </w:rPr>
        <w:t>augmentation de l</w:t>
      </w:r>
      <w:r w:rsidR="00D243EF">
        <w:rPr>
          <w:lang w:val="fr-FR"/>
        </w:rPr>
        <w:t>’</w:t>
      </w:r>
      <w:r w:rsidRPr="00554387">
        <w:rPr>
          <w:lang w:val="fr-FR"/>
        </w:rPr>
        <w:t>espace de vie à au moins 3m² par détenu</w:t>
      </w:r>
      <w:r>
        <w:rPr>
          <w:lang w:val="fr-FR"/>
        </w:rPr>
        <w:t> ;</w:t>
      </w:r>
    </w:p>
    <w:p w:rsidR="00FD3C88" w:rsidRDefault="00FD3C88" w:rsidP="008A55A7">
      <w:pPr>
        <w:pStyle w:val="ECHRParaQuote"/>
        <w:rPr>
          <w:lang w:val="fr-FR"/>
        </w:rPr>
      </w:pPr>
      <w:r w:rsidRPr="00554387">
        <w:rPr>
          <w:lang w:val="fr-FR"/>
        </w:rPr>
        <w:t>2.</w:t>
      </w:r>
      <w:r>
        <w:rPr>
          <w:lang w:val="fr-FR"/>
        </w:rPr>
        <w:t>  </w:t>
      </w:r>
      <w:r w:rsidRPr="00554387">
        <w:rPr>
          <w:lang w:val="fr-FR"/>
        </w:rPr>
        <w:t>se félicitent également de la création d</w:t>
      </w:r>
      <w:r w:rsidR="00D243EF">
        <w:rPr>
          <w:lang w:val="fr-FR"/>
        </w:rPr>
        <w:t>’</w:t>
      </w:r>
      <w:r w:rsidRPr="00554387">
        <w:rPr>
          <w:lang w:val="fr-FR"/>
        </w:rPr>
        <w:t>un recours préventif dans le délai fixé par l</w:t>
      </w:r>
      <w:r w:rsidR="00D243EF">
        <w:rPr>
          <w:lang w:val="fr-FR"/>
        </w:rPr>
        <w:t>’</w:t>
      </w:r>
      <w:r w:rsidRPr="00554387">
        <w:rPr>
          <w:lang w:val="fr-FR"/>
        </w:rPr>
        <w:t xml:space="preserve">arrêt pilote </w:t>
      </w:r>
      <w:r w:rsidRPr="00554387">
        <w:rPr>
          <w:i/>
          <w:iCs/>
          <w:lang w:val="fr-FR"/>
        </w:rPr>
        <w:t>Torreggiani et autres</w:t>
      </w:r>
      <w:r w:rsidRPr="00554387">
        <w:rPr>
          <w:lang w:val="fr-FR"/>
        </w:rPr>
        <w:t xml:space="preserve"> et, afin d</w:t>
      </w:r>
      <w:r w:rsidR="00D243EF">
        <w:rPr>
          <w:lang w:val="fr-FR"/>
        </w:rPr>
        <w:t>’</w:t>
      </w:r>
      <w:r w:rsidRPr="00554387">
        <w:rPr>
          <w:lang w:val="fr-FR"/>
        </w:rPr>
        <w:t>en permettre une pleine évaluation, invitent les autorités à fournir des informations complémentaires sur sa mise en œuvre, en particulier à la lumière du suivi qu</w:t>
      </w:r>
      <w:r w:rsidR="00D243EF">
        <w:rPr>
          <w:lang w:val="fr-FR"/>
        </w:rPr>
        <w:t>’</w:t>
      </w:r>
      <w:r w:rsidRPr="00554387">
        <w:rPr>
          <w:lang w:val="fr-FR"/>
        </w:rPr>
        <w:t>elles prévoient d</w:t>
      </w:r>
      <w:r w:rsidR="00D243EF">
        <w:rPr>
          <w:lang w:val="fr-FR"/>
        </w:rPr>
        <w:t>’</w:t>
      </w:r>
      <w:r w:rsidRPr="00554387">
        <w:rPr>
          <w:lang w:val="fr-FR"/>
        </w:rPr>
        <w:t>exercer dans ce contexte</w:t>
      </w:r>
      <w:r>
        <w:rPr>
          <w:lang w:val="fr-FR"/>
        </w:rPr>
        <w:t> ;</w:t>
      </w:r>
    </w:p>
    <w:p w:rsidR="00FD3C88" w:rsidRPr="00554387" w:rsidRDefault="00FD3C88" w:rsidP="008A55A7">
      <w:pPr>
        <w:pStyle w:val="ECHRParaQuote"/>
        <w:rPr>
          <w:lang w:val="fr-FR"/>
        </w:rPr>
      </w:pPr>
      <w:r w:rsidRPr="00554387">
        <w:rPr>
          <w:lang w:val="fr-FR"/>
        </w:rPr>
        <w:t>3.</w:t>
      </w:r>
      <w:r>
        <w:rPr>
          <w:lang w:val="fr-FR"/>
        </w:rPr>
        <w:t>  </w:t>
      </w:r>
      <w:r w:rsidRPr="00554387">
        <w:rPr>
          <w:lang w:val="fr-FR"/>
        </w:rPr>
        <w:t>notent avec intérêt les informations fournies sur les mesures prises pour établir le recours indemnitaire, aussi exigé par l</w:t>
      </w:r>
      <w:r w:rsidR="00D243EF">
        <w:rPr>
          <w:lang w:val="fr-FR"/>
        </w:rPr>
        <w:t>’</w:t>
      </w:r>
      <w:r w:rsidRPr="00554387">
        <w:rPr>
          <w:lang w:val="fr-FR"/>
        </w:rPr>
        <w:t>arrêt pilote, par un décret-loi qui prévoit la possibilité d</w:t>
      </w:r>
      <w:r w:rsidR="00D243EF">
        <w:rPr>
          <w:lang w:val="fr-FR"/>
        </w:rPr>
        <w:t>’</w:t>
      </w:r>
      <w:r w:rsidRPr="00554387">
        <w:rPr>
          <w:lang w:val="fr-FR"/>
        </w:rPr>
        <w:t>une réduction de peine pour des détenus qui sont encore en train d</w:t>
      </w:r>
      <w:r w:rsidR="00D243EF">
        <w:rPr>
          <w:lang w:val="fr-FR"/>
        </w:rPr>
        <w:t>’</w:t>
      </w:r>
      <w:r w:rsidRPr="00554387">
        <w:rPr>
          <w:lang w:val="fr-FR"/>
        </w:rPr>
        <w:t>exécuter leur peine et une compensation pécuniaire pour ceux qui ont déjà été libérés</w:t>
      </w:r>
      <w:r>
        <w:rPr>
          <w:lang w:val="fr-FR"/>
        </w:rPr>
        <w:t> ;</w:t>
      </w:r>
    </w:p>
    <w:p w:rsidR="00FD3C88" w:rsidRPr="00554387" w:rsidRDefault="00FD3C88" w:rsidP="008A55A7">
      <w:pPr>
        <w:pStyle w:val="ECHRParaQuote"/>
        <w:rPr>
          <w:lang w:val="fr-FR"/>
        </w:rPr>
      </w:pPr>
      <w:r w:rsidRPr="00554387">
        <w:rPr>
          <w:lang w:val="fr-FR"/>
        </w:rPr>
        <w:t>4.</w:t>
      </w:r>
      <w:r>
        <w:rPr>
          <w:lang w:val="fr-FR"/>
        </w:rPr>
        <w:t>  </w:t>
      </w:r>
      <w:r w:rsidRPr="00554387">
        <w:rPr>
          <w:lang w:val="fr-FR"/>
        </w:rPr>
        <w:t>notent également que l</w:t>
      </w:r>
      <w:r w:rsidR="00D243EF">
        <w:rPr>
          <w:lang w:val="fr-FR"/>
        </w:rPr>
        <w:t>’</w:t>
      </w:r>
      <w:r w:rsidRPr="00554387">
        <w:rPr>
          <w:lang w:val="fr-FR"/>
        </w:rPr>
        <w:t>adoption de ce décret-loi est imminente et invitent les autorités à informer le Comité dès que ce décret aura été adopté</w:t>
      </w:r>
      <w:r>
        <w:rPr>
          <w:lang w:val="fr-FR"/>
        </w:rPr>
        <w:t> ;</w:t>
      </w:r>
    </w:p>
    <w:p w:rsidR="00FD3C88" w:rsidRPr="00554387" w:rsidRDefault="00FD3C88" w:rsidP="008A55A7">
      <w:pPr>
        <w:pStyle w:val="ECHRParaQuote"/>
        <w:rPr>
          <w:lang w:val="fr-FR"/>
        </w:rPr>
      </w:pPr>
      <w:r w:rsidRPr="00554387">
        <w:rPr>
          <w:lang w:val="fr-FR"/>
        </w:rPr>
        <w:t>5.</w:t>
      </w:r>
      <w:r>
        <w:rPr>
          <w:lang w:val="fr-FR"/>
        </w:rPr>
        <w:t>  </w:t>
      </w:r>
      <w:r w:rsidRPr="00554387">
        <w:rPr>
          <w:lang w:val="fr-FR"/>
        </w:rPr>
        <w:t>décident de reprendre l</w:t>
      </w:r>
      <w:r w:rsidR="00D243EF">
        <w:rPr>
          <w:lang w:val="fr-FR"/>
        </w:rPr>
        <w:t>’</w:t>
      </w:r>
      <w:r w:rsidRPr="00554387">
        <w:rPr>
          <w:lang w:val="fr-FR"/>
        </w:rPr>
        <w:t>examen de ce groupe d</w:t>
      </w:r>
      <w:r w:rsidR="00D243EF">
        <w:rPr>
          <w:lang w:val="fr-FR"/>
        </w:rPr>
        <w:t>’</w:t>
      </w:r>
      <w:r w:rsidRPr="00554387">
        <w:rPr>
          <w:lang w:val="fr-FR"/>
        </w:rPr>
        <w:t>affaires au plus tard lors de leur réunion DH de juin 2015, afin d</w:t>
      </w:r>
      <w:r w:rsidR="00D243EF">
        <w:rPr>
          <w:lang w:val="fr-FR"/>
        </w:rPr>
        <w:t>’</w:t>
      </w:r>
      <w:r w:rsidRPr="00554387">
        <w:rPr>
          <w:lang w:val="fr-FR"/>
        </w:rPr>
        <w:t>effectuer une pleine évaluation des progrès accomplis à la lumière d</w:t>
      </w:r>
      <w:r w:rsidR="00D243EF">
        <w:rPr>
          <w:lang w:val="fr-FR"/>
        </w:rPr>
        <w:t>’</w:t>
      </w:r>
      <w:r w:rsidRPr="00554387">
        <w:rPr>
          <w:lang w:val="fr-FR"/>
        </w:rPr>
        <w:t>un plan/bilan d</w:t>
      </w:r>
      <w:r w:rsidR="00D243EF">
        <w:rPr>
          <w:lang w:val="fr-FR"/>
        </w:rPr>
        <w:t>’</w:t>
      </w:r>
      <w:r w:rsidRPr="00554387">
        <w:rPr>
          <w:lang w:val="fr-FR"/>
        </w:rPr>
        <w:t>action m</w:t>
      </w:r>
      <w:r>
        <w:rPr>
          <w:lang w:val="fr-FR"/>
        </w:rPr>
        <w:t>is à jour qui devra être fourni ».</w:t>
      </w:r>
    </w:p>
    <w:p w:rsidR="00FD3C88" w:rsidRDefault="00FD3C88" w:rsidP="00B8114E">
      <w:pPr>
        <w:pStyle w:val="ECHRHeading2"/>
        <w:tabs>
          <w:tab w:val="clear" w:pos="584"/>
        </w:tabs>
        <w:ind w:left="709" w:hanging="477"/>
        <w:rPr>
          <w:lang w:val="fr-FR"/>
        </w:rPr>
      </w:pPr>
      <w:r>
        <w:rPr>
          <w:lang w:val="fr-FR"/>
        </w:rPr>
        <w:t>D.</w:t>
      </w:r>
      <w:r w:rsidR="00D243EF">
        <w:rPr>
          <w:lang w:val="fr-FR"/>
        </w:rPr>
        <w:t>  </w:t>
      </w:r>
      <w:r>
        <w:rPr>
          <w:lang w:val="fr-FR"/>
        </w:rPr>
        <w:t>Les textes du Conseil de l</w:t>
      </w:r>
      <w:r w:rsidR="00D243EF">
        <w:rPr>
          <w:lang w:val="fr-FR"/>
        </w:rPr>
        <w:t>’</w:t>
      </w:r>
      <w:r>
        <w:rPr>
          <w:lang w:val="fr-FR"/>
        </w:rPr>
        <w:t>Europe quant aux mesures à prendre pour faire face aux problèmes structurels au sein des ordres juridiques internes</w:t>
      </w:r>
    </w:p>
    <w:p w:rsidR="00FD3C88" w:rsidRDefault="00FD3C88" w:rsidP="008A55A7">
      <w:pPr>
        <w:pStyle w:val="ECHRPara"/>
        <w:rPr>
          <w:lang w:val="fr-FR"/>
        </w:rPr>
      </w:pPr>
      <w:r>
        <w:rPr>
          <w:lang w:val="fr-FR"/>
        </w:rPr>
        <w:t>26.  </w:t>
      </w:r>
      <w:r w:rsidRPr="00F77220">
        <w:rPr>
          <w:lang w:val="fr-FR"/>
        </w:rPr>
        <w:t xml:space="preserve">La Recommandation du Comité des Ministres aux </w:t>
      </w:r>
      <w:r w:rsidRPr="00D05277">
        <w:rPr>
          <w:lang w:val="fr-FR"/>
        </w:rPr>
        <w:t>É</w:t>
      </w:r>
      <w:r w:rsidRPr="00F77220">
        <w:rPr>
          <w:lang w:val="fr-FR"/>
        </w:rPr>
        <w:t>tats membres sur l</w:t>
      </w:r>
      <w:r w:rsidR="00D243EF">
        <w:rPr>
          <w:lang w:val="fr-FR"/>
        </w:rPr>
        <w:t>’</w:t>
      </w:r>
      <w:r w:rsidRPr="00F77220">
        <w:rPr>
          <w:lang w:val="fr-FR"/>
        </w:rPr>
        <w:t>amélioration des recours internes (CM/Rec(2004)6), adoptée par le Comité des Ministres le 12 mai 2004 lors de sa 114</w:t>
      </w:r>
      <w:r w:rsidRPr="00BF7F7F">
        <w:rPr>
          <w:lang w:val="fr-FR"/>
        </w:rPr>
        <w:t>e</w:t>
      </w:r>
      <w:r w:rsidRPr="00F77220">
        <w:rPr>
          <w:lang w:val="fr-FR"/>
        </w:rPr>
        <w:t xml:space="preserve"> session, indique les carences existant dans de nombreux </w:t>
      </w:r>
      <w:r w:rsidRPr="008F3226">
        <w:rPr>
          <w:lang w:val="fr-FR"/>
        </w:rPr>
        <w:t>É</w:t>
      </w:r>
      <w:r w:rsidRPr="00F77220">
        <w:rPr>
          <w:lang w:val="fr-FR"/>
        </w:rPr>
        <w:t>tats membres concernant la disponibilité de recours internes et/ou leur effectivité, avec comme conséquence une charge de travail supplémentaire pour la Cour (paragraphe 12 de la recommandation). Elle charge le Secrétaire Général du Conseil de l</w:t>
      </w:r>
      <w:r w:rsidR="00D243EF">
        <w:rPr>
          <w:lang w:val="fr-FR"/>
        </w:rPr>
        <w:t>’</w:t>
      </w:r>
      <w:r w:rsidRPr="00F77220">
        <w:rPr>
          <w:lang w:val="fr-FR"/>
        </w:rPr>
        <w:t xml:space="preserve">Europe de déployer les moyens nécessaires pour donner une assistance appropriée aux </w:t>
      </w:r>
      <w:r w:rsidRPr="008F3226">
        <w:rPr>
          <w:lang w:val="fr-FR"/>
        </w:rPr>
        <w:t>É</w:t>
      </w:r>
      <w:r w:rsidRPr="00F77220">
        <w:rPr>
          <w:lang w:val="fr-FR"/>
        </w:rPr>
        <w:t>tats membres qui le demanderaient, afin de les aider à mettre en place les recours effectifs – spécifiques ou généraux – exigés par la Convention.</w:t>
      </w:r>
    </w:p>
    <w:p w:rsidR="00FD3C88" w:rsidRDefault="00FD3C88" w:rsidP="008A55A7">
      <w:pPr>
        <w:pStyle w:val="ECHRPara"/>
        <w:rPr>
          <w:lang w:val="fr-FR"/>
        </w:rPr>
      </w:pPr>
      <w:r>
        <w:rPr>
          <w:lang w:val="fr-FR"/>
        </w:rPr>
        <w:t>27.  </w:t>
      </w:r>
      <w:r w:rsidRPr="00F77220">
        <w:rPr>
          <w:lang w:val="fr-FR"/>
        </w:rPr>
        <w:t>La déclaration adoptée à l</w:t>
      </w:r>
      <w:r w:rsidR="00D243EF">
        <w:rPr>
          <w:lang w:val="fr-FR"/>
        </w:rPr>
        <w:t>’</w:t>
      </w:r>
      <w:r w:rsidRPr="00F77220">
        <w:rPr>
          <w:lang w:val="fr-FR"/>
        </w:rPr>
        <w:t>issue de la Conférence à haut niveau réunie à Brighton les 19 et 20 avril 2012 à l</w:t>
      </w:r>
      <w:r w:rsidR="00D243EF">
        <w:rPr>
          <w:lang w:val="fr-FR"/>
        </w:rPr>
        <w:t>’</w:t>
      </w:r>
      <w:r w:rsidRPr="00F77220">
        <w:rPr>
          <w:lang w:val="fr-FR"/>
        </w:rPr>
        <w:t>initiative de la présidence britannique du Comité des Ministres du Conseil de l</w:t>
      </w:r>
      <w:r w:rsidR="00D243EF">
        <w:rPr>
          <w:lang w:val="fr-FR"/>
        </w:rPr>
        <w:t>’</w:t>
      </w:r>
      <w:r w:rsidRPr="00F77220">
        <w:rPr>
          <w:lang w:val="fr-FR"/>
        </w:rPr>
        <w:t>Europe reprend les grandes lignes de la Déclaration d</w:t>
      </w:r>
      <w:r w:rsidR="00D243EF">
        <w:rPr>
          <w:lang w:val="fr-FR"/>
        </w:rPr>
        <w:t>’</w:t>
      </w:r>
      <w:r w:rsidRPr="00F77220">
        <w:rPr>
          <w:lang w:val="fr-FR"/>
        </w:rPr>
        <w:t>Interlaken et de la Déclaration d</w:t>
      </w:r>
      <w:r w:rsidR="00D243EF">
        <w:rPr>
          <w:lang w:val="fr-FR"/>
        </w:rPr>
        <w:t>’</w:t>
      </w:r>
      <w:r w:rsidRPr="00F77220">
        <w:rPr>
          <w:lang w:val="fr-FR"/>
        </w:rPr>
        <w:t>İzmir, et souligne à plusieurs reprises le caractère subsidiair</w:t>
      </w:r>
      <w:r>
        <w:rPr>
          <w:lang w:val="fr-FR"/>
        </w:rPr>
        <w:t>e du mécanisme de la Convention.</w:t>
      </w:r>
    </w:p>
    <w:p w:rsidR="00FD3C88" w:rsidRPr="00094D68" w:rsidRDefault="00FD3C88" w:rsidP="008A55A7">
      <w:pPr>
        <w:pStyle w:val="ECHRTitle1"/>
        <w:spacing w:line="360" w:lineRule="auto"/>
        <w:rPr>
          <w:lang w:val="fr-FR"/>
        </w:rPr>
      </w:pPr>
      <w:r w:rsidRPr="00094D68">
        <w:rPr>
          <w:lang w:val="fr-FR"/>
        </w:rPr>
        <w:t>GRIEF</w:t>
      </w:r>
    </w:p>
    <w:p w:rsidR="00FD3C88" w:rsidRPr="00094D68" w:rsidRDefault="00FD3C88" w:rsidP="008A55A7">
      <w:pPr>
        <w:pStyle w:val="ECHRPara"/>
        <w:rPr>
          <w:lang w:val="fr-FR"/>
        </w:rPr>
      </w:pPr>
      <w:r>
        <w:rPr>
          <w:lang w:val="fr-FR"/>
        </w:rPr>
        <w:t>28.  </w:t>
      </w:r>
      <w:r w:rsidRPr="00094D68">
        <w:rPr>
          <w:lang w:val="fr-FR"/>
        </w:rPr>
        <w:t>Invoquant l</w:t>
      </w:r>
      <w:r w:rsidR="00D243EF">
        <w:rPr>
          <w:lang w:val="fr-FR"/>
        </w:rPr>
        <w:t>’</w:t>
      </w:r>
      <w:r w:rsidRPr="00094D68">
        <w:rPr>
          <w:lang w:val="fr-FR"/>
        </w:rPr>
        <w:t xml:space="preserve">article </w:t>
      </w:r>
      <w:r>
        <w:rPr>
          <w:lang w:val="fr-FR"/>
        </w:rPr>
        <w:t>3</w:t>
      </w:r>
      <w:r w:rsidRPr="00094D68">
        <w:rPr>
          <w:lang w:val="fr-FR"/>
        </w:rPr>
        <w:t xml:space="preserve"> de la Convention, les requérants se plaignent </w:t>
      </w:r>
      <w:r>
        <w:rPr>
          <w:lang w:val="fr-FR"/>
        </w:rPr>
        <w:t>de leurs conditions de détention</w:t>
      </w:r>
      <w:r w:rsidRPr="00094D68">
        <w:rPr>
          <w:lang w:val="fr-FR"/>
        </w:rPr>
        <w:t>.</w:t>
      </w:r>
    </w:p>
    <w:p w:rsidR="00FD3C88" w:rsidRPr="00094D68" w:rsidRDefault="00FD3C88" w:rsidP="008A55A7">
      <w:pPr>
        <w:pStyle w:val="ECHRTitle1"/>
        <w:spacing w:line="360" w:lineRule="auto"/>
        <w:rPr>
          <w:lang w:val="fr-FR"/>
        </w:rPr>
      </w:pPr>
      <w:r w:rsidRPr="00094D68">
        <w:rPr>
          <w:lang w:val="fr-FR"/>
        </w:rPr>
        <w:t>EN DROIT</w:t>
      </w:r>
    </w:p>
    <w:p w:rsidR="00FD3C88" w:rsidRDefault="00FD3C88" w:rsidP="008A55A7">
      <w:pPr>
        <w:pStyle w:val="ECHRPara"/>
        <w:rPr>
          <w:lang w:val="fr-FR"/>
        </w:rPr>
      </w:pPr>
      <w:r>
        <w:rPr>
          <w:lang w:val="fr-FR"/>
        </w:rPr>
        <w:t>29.  Les requérants allèguent que le surpeuplement dans l</w:t>
      </w:r>
      <w:r w:rsidR="00D243EF">
        <w:rPr>
          <w:lang w:val="fr-FR"/>
        </w:rPr>
        <w:t>’</w:t>
      </w:r>
      <w:r>
        <w:rPr>
          <w:lang w:val="fr-FR"/>
        </w:rPr>
        <w:t xml:space="preserve">établissement de </w:t>
      </w:r>
      <w:r w:rsidRPr="00EC184E">
        <w:rPr>
          <w:lang w:val="fr-FR"/>
        </w:rPr>
        <w:t>Cosenza</w:t>
      </w:r>
      <w:r>
        <w:rPr>
          <w:lang w:val="fr-FR"/>
        </w:rPr>
        <w:t xml:space="preserve"> s</w:t>
      </w:r>
      <w:r w:rsidR="00D243EF">
        <w:rPr>
          <w:lang w:val="fr-FR"/>
        </w:rPr>
        <w:t>’</w:t>
      </w:r>
      <w:r>
        <w:rPr>
          <w:lang w:val="fr-FR"/>
        </w:rPr>
        <w:t>analyse en un traitement inhumain et dégradant. L</w:t>
      </w:r>
      <w:r w:rsidR="00D243EF">
        <w:rPr>
          <w:lang w:val="fr-FR"/>
        </w:rPr>
        <w:t>’</w:t>
      </w:r>
      <w:r>
        <w:rPr>
          <w:lang w:val="fr-FR"/>
        </w:rPr>
        <w:t>article 3 de la Convention est ainsi libellé :</w:t>
      </w:r>
    </w:p>
    <w:p w:rsidR="00FD3C88" w:rsidRPr="003B120B" w:rsidRDefault="00FD3C88" w:rsidP="008A55A7">
      <w:pPr>
        <w:pStyle w:val="ECHRParaQuote"/>
        <w:rPr>
          <w:lang w:val="fr-FR"/>
        </w:rPr>
      </w:pPr>
      <w:r w:rsidRPr="003B120B">
        <w:rPr>
          <w:lang w:val="fr-FR"/>
        </w:rPr>
        <w:t>« Nul ne peut être soumis à la torture ni à des peines ou traitements inhumains ou dégradants. »</w:t>
      </w:r>
    </w:p>
    <w:p w:rsidR="00FD3C88" w:rsidRPr="00C91C90" w:rsidRDefault="00FD3C88" w:rsidP="008A55A7">
      <w:pPr>
        <w:pStyle w:val="ECHRHeading2"/>
        <w:spacing w:line="360" w:lineRule="auto"/>
        <w:rPr>
          <w:lang w:val="fr-FR"/>
        </w:rPr>
      </w:pPr>
      <w:r>
        <w:rPr>
          <w:lang w:val="fr-FR"/>
        </w:rPr>
        <w:t>A</w:t>
      </w:r>
      <w:r w:rsidRPr="00C91C90">
        <w:rPr>
          <w:lang w:val="fr-FR"/>
        </w:rPr>
        <w:t>.</w:t>
      </w:r>
      <w:r w:rsidR="00D243EF">
        <w:rPr>
          <w:lang w:val="fr-FR"/>
        </w:rPr>
        <w:t>  </w:t>
      </w:r>
      <w:r>
        <w:rPr>
          <w:lang w:val="fr-FR"/>
        </w:rPr>
        <w:t>Sur la jonction des requêtes</w:t>
      </w:r>
    </w:p>
    <w:p w:rsidR="00FD3C88" w:rsidRPr="00EC184E" w:rsidRDefault="00FD3C88" w:rsidP="008A55A7">
      <w:pPr>
        <w:pStyle w:val="ECHRPara"/>
        <w:rPr>
          <w:lang w:val="fr-FR"/>
        </w:rPr>
      </w:pPr>
      <w:r>
        <w:rPr>
          <w:lang w:val="fr-FR"/>
        </w:rPr>
        <w:t>30</w:t>
      </w:r>
      <w:r w:rsidRPr="00D05277">
        <w:rPr>
          <w:lang w:val="fr-FR"/>
        </w:rPr>
        <w:t xml:space="preserve">.  Compte tenu de la similitude des requêtes quant aux </w:t>
      </w:r>
      <w:r w:rsidRPr="007930F4">
        <w:rPr>
          <w:lang w:val="fr-FR"/>
        </w:rPr>
        <w:t>dol</w:t>
      </w:r>
      <w:r w:rsidRPr="00BD1E4A">
        <w:rPr>
          <w:lang w:val="fr-FR"/>
        </w:rPr>
        <w:t>é</w:t>
      </w:r>
      <w:r w:rsidRPr="00D4511E">
        <w:rPr>
          <w:lang w:val="fr-FR"/>
        </w:rPr>
        <w:t>ances</w:t>
      </w:r>
      <w:r w:rsidRPr="00F23ACE">
        <w:rPr>
          <w:lang w:val="fr-FR"/>
        </w:rPr>
        <w:t xml:space="preserve"> des requérants et au problème de fond qu</w:t>
      </w:r>
      <w:r w:rsidR="00D243EF">
        <w:rPr>
          <w:lang w:val="fr-FR"/>
        </w:rPr>
        <w:t>’</w:t>
      </w:r>
      <w:r w:rsidRPr="00F23ACE">
        <w:rPr>
          <w:lang w:val="fr-FR"/>
        </w:rPr>
        <w:t xml:space="preserve">elles posent, la Cour </w:t>
      </w:r>
      <w:r>
        <w:rPr>
          <w:lang w:val="fr-FR"/>
        </w:rPr>
        <w:t>décide</w:t>
      </w:r>
      <w:r w:rsidRPr="00BD1E4A">
        <w:rPr>
          <w:lang w:val="fr-FR"/>
        </w:rPr>
        <w:t xml:space="preserve"> de les joindre et</w:t>
      </w:r>
      <w:r>
        <w:rPr>
          <w:lang w:val="fr-FR"/>
        </w:rPr>
        <w:t xml:space="preserve"> donc</w:t>
      </w:r>
      <w:r w:rsidRPr="00BD1E4A">
        <w:rPr>
          <w:lang w:val="fr-FR"/>
        </w:rPr>
        <w:t xml:space="preserve"> </w:t>
      </w:r>
      <w:r w:rsidRPr="00D4511E">
        <w:rPr>
          <w:lang w:val="fr-FR"/>
        </w:rPr>
        <w:t xml:space="preserve">de les examiner </w:t>
      </w:r>
      <w:r w:rsidRPr="00964238">
        <w:rPr>
          <w:lang w:val="fr-FR"/>
        </w:rPr>
        <w:t>dans une</w:t>
      </w:r>
      <w:r w:rsidRPr="00622C3B">
        <w:rPr>
          <w:lang w:val="fr-FR"/>
        </w:rPr>
        <w:t xml:space="preserve"> seule</w:t>
      </w:r>
      <w:r w:rsidRPr="007D0683">
        <w:rPr>
          <w:lang w:val="fr-FR"/>
        </w:rPr>
        <w:t xml:space="preserve"> décision.</w:t>
      </w:r>
    </w:p>
    <w:p w:rsidR="00FD3C88" w:rsidRPr="00415F25" w:rsidRDefault="00FD3C88" w:rsidP="008A55A7">
      <w:pPr>
        <w:pStyle w:val="ECHRHeading2"/>
        <w:spacing w:line="360" w:lineRule="auto"/>
        <w:rPr>
          <w:bCs w:val="0"/>
          <w:lang w:val="fr-FR"/>
        </w:rPr>
      </w:pPr>
      <w:r>
        <w:rPr>
          <w:lang w:val="fr-FR"/>
        </w:rPr>
        <w:t>B.</w:t>
      </w:r>
      <w:r w:rsidR="00D243EF">
        <w:rPr>
          <w:lang w:val="fr-FR"/>
        </w:rPr>
        <w:t>  </w:t>
      </w:r>
      <w:r w:rsidRPr="00DB39ED">
        <w:rPr>
          <w:lang w:val="fr-FR"/>
        </w:rPr>
        <w:t>Application de la procédure de l</w:t>
      </w:r>
      <w:r w:rsidR="00D243EF">
        <w:rPr>
          <w:lang w:val="fr-FR"/>
        </w:rPr>
        <w:t>’</w:t>
      </w:r>
      <w:r w:rsidRPr="00DB39ED">
        <w:rPr>
          <w:lang w:val="fr-FR"/>
        </w:rPr>
        <w:t>arrêt pilote</w:t>
      </w:r>
    </w:p>
    <w:p w:rsidR="00FD3C88" w:rsidRDefault="00FD3C88" w:rsidP="008A55A7">
      <w:pPr>
        <w:pStyle w:val="ECHRPara"/>
        <w:rPr>
          <w:lang w:val="fr-FR"/>
        </w:rPr>
      </w:pPr>
      <w:r>
        <w:rPr>
          <w:lang w:val="fr-FR"/>
        </w:rPr>
        <w:t>31</w:t>
      </w:r>
      <w:r w:rsidRPr="00415F25">
        <w:rPr>
          <w:lang w:val="fr-FR"/>
        </w:rPr>
        <w:t xml:space="preserve">.  La Cour rappelle que, postérieurement à la communication </w:t>
      </w:r>
      <w:r>
        <w:rPr>
          <w:lang w:val="fr-FR"/>
        </w:rPr>
        <w:t>des</w:t>
      </w:r>
      <w:r w:rsidRPr="00415F25">
        <w:rPr>
          <w:lang w:val="fr-FR"/>
        </w:rPr>
        <w:t xml:space="preserve"> présente</w:t>
      </w:r>
      <w:r>
        <w:rPr>
          <w:lang w:val="fr-FR"/>
        </w:rPr>
        <w:t>s</w:t>
      </w:r>
      <w:r w:rsidRPr="00415F25">
        <w:rPr>
          <w:lang w:val="fr-FR"/>
        </w:rPr>
        <w:t xml:space="preserve"> </w:t>
      </w:r>
      <w:r>
        <w:rPr>
          <w:lang w:val="fr-FR"/>
        </w:rPr>
        <w:t>requêtes</w:t>
      </w:r>
      <w:r w:rsidRPr="00415F25">
        <w:rPr>
          <w:lang w:val="fr-FR"/>
        </w:rPr>
        <w:t xml:space="preserve"> au Gouvernement, elle a appliqué la procédure de l</w:t>
      </w:r>
      <w:r w:rsidR="00D243EF">
        <w:rPr>
          <w:lang w:val="fr-FR"/>
        </w:rPr>
        <w:t>’</w:t>
      </w:r>
      <w:r w:rsidRPr="00415F25">
        <w:rPr>
          <w:lang w:val="fr-FR"/>
        </w:rPr>
        <w:t>arrêt pilote dans l</w:t>
      </w:r>
      <w:r w:rsidR="00D243EF">
        <w:rPr>
          <w:lang w:val="fr-FR"/>
        </w:rPr>
        <w:t>’</w:t>
      </w:r>
      <w:r w:rsidRPr="00415F25">
        <w:rPr>
          <w:lang w:val="fr-FR"/>
        </w:rPr>
        <w:t xml:space="preserve">affaire </w:t>
      </w:r>
      <w:r w:rsidRPr="00BD1E4A">
        <w:rPr>
          <w:i/>
          <w:lang w:val="fr-FR"/>
        </w:rPr>
        <w:t>Torreggiani et autres c. Italie</w:t>
      </w:r>
      <w:r w:rsidRPr="00415F25">
        <w:rPr>
          <w:lang w:val="fr-FR"/>
        </w:rPr>
        <w:t xml:space="preserve"> (n</w:t>
      </w:r>
      <w:r w:rsidRPr="00BD1E4A">
        <w:rPr>
          <w:vertAlign w:val="superscript"/>
          <w:lang w:val="fr-FR"/>
        </w:rPr>
        <w:t>os</w:t>
      </w:r>
      <w:r w:rsidRPr="00415F25">
        <w:rPr>
          <w:lang w:val="fr-FR"/>
        </w:rPr>
        <w:t xml:space="preserve"> 43517/09, 46882/09, 55400/09, 57875/09, 61535/09, 35315/10 et 37818/10, 8 janvier 2013).</w:t>
      </w:r>
    </w:p>
    <w:p w:rsidR="00FD3C88" w:rsidRDefault="00FD3C88" w:rsidP="008A55A7">
      <w:pPr>
        <w:pStyle w:val="ECHRPara"/>
        <w:rPr>
          <w:lang w:val="fr-FR"/>
        </w:rPr>
      </w:pPr>
      <w:r>
        <w:rPr>
          <w:lang w:val="fr-FR"/>
        </w:rPr>
        <w:t>32.  </w:t>
      </w:r>
      <w:r w:rsidRPr="00415F25">
        <w:rPr>
          <w:lang w:val="fr-FR"/>
        </w:rPr>
        <w:t>Dans l</w:t>
      </w:r>
      <w:r w:rsidR="00D243EF">
        <w:rPr>
          <w:lang w:val="fr-FR"/>
        </w:rPr>
        <w:t>’</w:t>
      </w:r>
      <w:r w:rsidRPr="00415F25">
        <w:rPr>
          <w:lang w:val="fr-FR"/>
        </w:rPr>
        <w:t>arrêt qu</w:t>
      </w:r>
      <w:r w:rsidR="00D243EF">
        <w:rPr>
          <w:lang w:val="fr-FR"/>
        </w:rPr>
        <w:t>’</w:t>
      </w:r>
      <w:r w:rsidRPr="00415F25">
        <w:rPr>
          <w:lang w:val="fr-FR"/>
        </w:rPr>
        <w:t xml:space="preserve">elle a rendu dans cette affaire, elle a constaté </w:t>
      </w:r>
      <w:r>
        <w:rPr>
          <w:lang w:val="fr-FR"/>
        </w:rPr>
        <w:t xml:space="preserve">que la surpopulation carcérale en Italie constituait un problème systémique et structurel incompatible avec la Convention. Cette situation, résultant </w:t>
      </w:r>
      <w:r w:rsidRPr="0018494D">
        <w:rPr>
          <w:lang w:val="fr-FR"/>
        </w:rPr>
        <w:t>d</w:t>
      </w:r>
      <w:r w:rsidR="00D243EF">
        <w:rPr>
          <w:lang w:val="fr-FR"/>
        </w:rPr>
        <w:t>’</w:t>
      </w:r>
      <w:r w:rsidRPr="0018494D">
        <w:rPr>
          <w:lang w:val="fr-FR"/>
        </w:rPr>
        <w:t>un dysfonctionnement chronique propre au système pénitentiaire italien</w:t>
      </w:r>
      <w:r>
        <w:rPr>
          <w:lang w:val="fr-FR"/>
        </w:rPr>
        <w:t xml:space="preserve">, avait touché et était </w:t>
      </w:r>
      <w:r w:rsidRPr="0018494D">
        <w:rPr>
          <w:lang w:val="fr-FR"/>
        </w:rPr>
        <w:t>susceptible de toucher encore à l</w:t>
      </w:r>
      <w:r w:rsidR="00D243EF">
        <w:rPr>
          <w:lang w:val="fr-FR"/>
        </w:rPr>
        <w:t>’</w:t>
      </w:r>
      <w:r w:rsidRPr="0018494D">
        <w:rPr>
          <w:lang w:val="fr-FR"/>
        </w:rPr>
        <w:t>avenir de nombreuses personnes</w:t>
      </w:r>
      <w:r>
        <w:rPr>
          <w:lang w:val="fr-FR"/>
        </w:rPr>
        <w:t xml:space="preserve">. </w:t>
      </w:r>
      <w:r w:rsidRPr="00D05277">
        <w:rPr>
          <w:lang w:val="fr-FR"/>
        </w:rPr>
        <w:t>À</w:t>
      </w:r>
      <w:r>
        <w:rPr>
          <w:lang w:val="fr-FR"/>
        </w:rPr>
        <w:t xml:space="preserve"> cet égard, la Cour a par ailleurs constaté qu</w:t>
      </w:r>
      <w:r w:rsidR="00D243EF">
        <w:rPr>
          <w:lang w:val="fr-FR"/>
        </w:rPr>
        <w:t>’</w:t>
      </w:r>
      <w:r>
        <w:rPr>
          <w:lang w:val="fr-FR"/>
        </w:rPr>
        <w:t xml:space="preserve">étaient </w:t>
      </w:r>
      <w:r w:rsidRPr="00B8066D">
        <w:rPr>
          <w:lang w:val="fr-FR"/>
        </w:rPr>
        <w:t>pendantes devant elle</w:t>
      </w:r>
      <w:r>
        <w:rPr>
          <w:lang w:val="fr-FR"/>
        </w:rPr>
        <w:t xml:space="preserve"> plusieurs centaines de requêtes </w:t>
      </w:r>
      <w:r w:rsidRPr="00B8066D">
        <w:rPr>
          <w:lang w:val="fr-FR"/>
        </w:rPr>
        <w:t>dirigées contre l</w:t>
      </w:r>
      <w:r w:rsidR="00D243EF">
        <w:rPr>
          <w:lang w:val="fr-FR"/>
        </w:rPr>
        <w:t>’</w:t>
      </w:r>
      <w:r w:rsidRPr="00B8066D">
        <w:rPr>
          <w:lang w:val="fr-FR"/>
        </w:rPr>
        <w:t>Italie et soulevant un problème de compatibilité avec l</w:t>
      </w:r>
      <w:r w:rsidR="00D243EF">
        <w:rPr>
          <w:lang w:val="fr-FR"/>
        </w:rPr>
        <w:t>’</w:t>
      </w:r>
      <w:r w:rsidRPr="00B8066D">
        <w:rPr>
          <w:lang w:val="fr-FR"/>
        </w:rPr>
        <w:t xml:space="preserve">article 3 de la Convention </w:t>
      </w:r>
      <w:r>
        <w:rPr>
          <w:lang w:val="fr-FR"/>
        </w:rPr>
        <w:t xml:space="preserve">en raison </w:t>
      </w:r>
      <w:r w:rsidRPr="00B8066D">
        <w:rPr>
          <w:lang w:val="fr-FR"/>
        </w:rPr>
        <w:t>des conditions de détention inadéquates liées à la surpopulation carcérale dans différentes prisons italiennes</w:t>
      </w:r>
      <w:r>
        <w:rPr>
          <w:lang w:val="fr-FR"/>
        </w:rPr>
        <w:t>.</w:t>
      </w:r>
    </w:p>
    <w:p w:rsidR="00FD3C88" w:rsidRDefault="00FD3C88" w:rsidP="008A55A7">
      <w:pPr>
        <w:pStyle w:val="ECHRPara"/>
        <w:rPr>
          <w:lang w:val="fr-FR"/>
        </w:rPr>
      </w:pPr>
      <w:r>
        <w:rPr>
          <w:lang w:val="fr-FR"/>
        </w:rPr>
        <w:t>33.  Dans ledit arrêt, la Cour a également considéré que le recours préventif indiqué par le Gouvernement, à savoir la réclamation devant le tribunal d</w:t>
      </w:r>
      <w:r w:rsidR="00D243EF">
        <w:rPr>
          <w:lang w:val="fr-FR"/>
        </w:rPr>
        <w:t>’</w:t>
      </w:r>
      <w:r>
        <w:rPr>
          <w:lang w:val="fr-FR"/>
        </w:rPr>
        <w:t>application des peines au titre des articles 35 et 69 de la loi sur l</w:t>
      </w:r>
      <w:r w:rsidR="00D243EF">
        <w:rPr>
          <w:lang w:val="fr-FR"/>
        </w:rPr>
        <w:t>’</w:t>
      </w:r>
      <w:r>
        <w:rPr>
          <w:lang w:val="fr-FR"/>
        </w:rPr>
        <w:t>administration pénitentiaire tels qu</w:t>
      </w:r>
      <w:r w:rsidR="00D243EF">
        <w:rPr>
          <w:lang w:val="fr-FR"/>
        </w:rPr>
        <w:t>’</w:t>
      </w:r>
      <w:r>
        <w:rPr>
          <w:lang w:val="fr-FR"/>
        </w:rPr>
        <w:t>en vigueur à l</w:t>
      </w:r>
      <w:r w:rsidR="00D243EF">
        <w:rPr>
          <w:lang w:val="fr-FR"/>
        </w:rPr>
        <w:t>’</w:t>
      </w:r>
      <w:r>
        <w:rPr>
          <w:lang w:val="fr-FR"/>
        </w:rPr>
        <w:t>époque, ne constituait pas un recours effectif en pratique dans la mesure où il n</w:t>
      </w:r>
      <w:r w:rsidR="00D243EF">
        <w:rPr>
          <w:lang w:val="fr-FR"/>
        </w:rPr>
        <w:t>’</w:t>
      </w:r>
      <w:r>
        <w:rPr>
          <w:lang w:val="fr-FR"/>
        </w:rPr>
        <w:t xml:space="preserve">était pas </w:t>
      </w:r>
      <w:r w:rsidRPr="00485048">
        <w:rPr>
          <w:lang w:val="fr-FR"/>
        </w:rPr>
        <w:t>susceptible d</w:t>
      </w:r>
      <w:r w:rsidR="00D243EF">
        <w:rPr>
          <w:lang w:val="fr-FR"/>
        </w:rPr>
        <w:t>’</w:t>
      </w:r>
      <w:r w:rsidRPr="00485048">
        <w:rPr>
          <w:lang w:val="fr-FR"/>
        </w:rPr>
        <w:t>empêcher la continuation de la violation alléguée et d</w:t>
      </w:r>
      <w:r w:rsidR="00D243EF">
        <w:rPr>
          <w:lang w:val="fr-FR"/>
        </w:rPr>
        <w:t>’</w:t>
      </w:r>
      <w:r w:rsidRPr="00485048">
        <w:rPr>
          <w:lang w:val="fr-FR"/>
        </w:rPr>
        <w:t xml:space="preserve">assurer aux </w:t>
      </w:r>
      <w:r>
        <w:rPr>
          <w:lang w:val="fr-FR"/>
        </w:rPr>
        <w:t>personnes</w:t>
      </w:r>
      <w:r w:rsidRPr="00485048">
        <w:rPr>
          <w:lang w:val="fr-FR"/>
        </w:rPr>
        <w:t xml:space="preserve"> </w:t>
      </w:r>
      <w:r>
        <w:rPr>
          <w:lang w:val="fr-FR"/>
        </w:rPr>
        <w:t xml:space="preserve">détenues </w:t>
      </w:r>
      <w:r w:rsidRPr="00485048">
        <w:rPr>
          <w:lang w:val="fr-FR"/>
        </w:rPr>
        <w:t>une amélioration de leurs conditions matérielles de détention</w:t>
      </w:r>
      <w:r>
        <w:rPr>
          <w:lang w:val="fr-FR"/>
        </w:rPr>
        <w:t xml:space="preserve"> (</w:t>
      </w:r>
      <w:r w:rsidRPr="00EC184E">
        <w:rPr>
          <w:i/>
          <w:lang w:val="fr-FR"/>
        </w:rPr>
        <w:t>idem</w:t>
      </w:r>
      <w:r>
        <w:rPr>
          <w:lang w:val="fr-FR"/>
        </w:rPr>
        <w:t>, §§ 52-55 et 97). En outre, la Cour a constaté l</w:t>
      </w:r>
      <w:r w:rsidR="00D243EF">
        <w:rPr>
          <w:lang w:val="fr-FR"/>
        </w:rPr>
        <w:t>’</w:t>
      </w:r>
      <w:r>
        <w:rPr>
          <w:lang w:val="fr-FR"/>
        </w:rPr>
        <w:t>absence en droit interne d</w:t>
      </w:r>
      <w:r w:rsidR="00D243EF">
        <w:rPr>
          <w:lang w:val="fr-FR"/>
        </w:rPr>
        <w:t>’</w:t>
      </w:r>
      <w:r>
        <w:rPr>
          <w:lang w:val="fr-FR"/>
        </w:rPr>
        <w:t>un recours compensatoire permettant d</w:t>
      </w:r>
      <w:r w:rsidR="00D243EF">
        <w:rPr>
          <w:lang w:val="fr-FR"/>
        </w:rPr>
        <w:t>’</w:t>
      </w:r>
      <w:r>
        <w:rPr>
          <w:lang w:val="fr-FR"/>
        </w:rPr>
        <w:t>obtenir réparation de la violation subie (</w:t>
      </w:r>
      <w:r w:rsidRPr="00792D45">
        <w:rPr>
          <w:i/>
          <w:lang w:val="fr-FR"/>
        </w:rPr>
        <w:t>idem</w:t>
      </w:r>
      <w:r>
        <w:rPr>
          <w:lang w:val="fr-FR"/>
        </w:rPr>
        <w:t>, § 97).</w:t>
      </w:r>
    </w:p>
    <w:p w:rsidR="00FD3C88" w:rsidRDefault="00FD3C88" w:rsidP="008A55A7">
      <w:pPr>
        <w:pStyle w:val="ECHRPara"/>
        <w:rPr>
          <w:lang w:val="fr-FR"/>
        </w:rPr>
      </w:pPr>
      <w:r>
        <w:rPr>
          <w:lang w:val="fr-FR"/>
        </w:rPr>
        <w:t>34.  </w:t>
      </w:r>
      <w:r w:rsidRPr="00F32981">
        <w:rPr>
          <w:lang w:val="fr-FR"/>
        </w:rPr>
        <w:t>Au titre de l</w:t>
      </w:r>
      <w:r w:rsidR="00D243EF">
        <w:rPr>
          <w:lang w:val="fr-FR"/>
        </w:rPr>
        <w:t>’</w:t>
      </w:r>
      <w:r w:rsidRPr="00F32981">
        <w:rPr>
          <w:lang w:val="fr-FR"/>
        </w:rPr>
        <w:t>article 46 de la Convention, la Cour a estimé que l</w:t>
      </w:r>
      <w:r w:rsidR="00D243EF">
        <w:rPr>
          <w:lang w:val="fr-FR"/>
        </w:rPr>
        <w:t>’</w:t>
      </w:r>
      <w:r w:rsidRPr="00F32981">
        <w:rPr>
          <w:lang w:val="fr-FR"/>
        </w:rPr>
        <w:t xml:space="preserve">État défendeur devait mettre en place dans son ordre juridique interne </w:t>
      </w:r>
      <w:r w:rsidRPr="0018494D">
        <w:rPr>
          <w:lang w:val="fr-FR"/>
        </w:rPr>
        <w:t>un recours ou une combinaison de recours ayant des effets préventifs et compensatoires et garantissant réellement une réparation effective des violations de la Convention résultant du surpeuplement carcéral en Italie.</w:t>
      </w:r>
    </w:p>
    <w:p w:rsidR="00FD3C88" w:rsidRDefault="00FD3C88" w:rsidP="008A55A7">
      <w:pPr>
        <w:pStyle w:val="ECHRHeading2"/>
        <w:spacing w:line="360" w:lineRule="auto"/>
        <w:rPr>
          <w:lang w:val="fr-FR"/>
        </w:rPr>
      </w:pPr>
      <w:r>
        <w:rPr>
          <w:bCs w:val="0"/>
          <w:lang w:val="fr-FR"/>
        </w:rPr>
        <w:t>C</w:t>
      </w:r>
      <w:r>
        <w:rPr>
          <w:lang w:val="fr-FR"/>
        </w:rPr>
        <w:t>.</w:t>
      </w:r>
      <w:r w:rsidR="00D243EF">
        <w:rPr>
          <w:lang w:val="fr-FR"/>
        </w:rPr>
        <w:t>  </w:t>
      </w:r>
      <w:r w:rsidRPr="00DB39ED">
        <w:rPr>
          <w:lang w:val="fr-FR"/>
        </w:rPr>
        <w:t>Sur l</w:t>
      </w:r>
      <w:r w:rsidR="00D243EF">
        <w:rPr>
          <w:lang w:val="fr-FR"/>
        </w:rPr>
        <w:t>’</w:t>
      </w:r>
      <w:r w:rsidRPr="00DB39ED">
        <w:rPr>
          <w:lang w:val="fr-FR"/>
        </w:rPr>
        <w:t>épuisement des voies de recours internes</w:t>
      </w:r>
    </w:p>
    <w:p w:rsidR="00FD3C88" w:rsidRDefault="00FD3C88" w:rsidP="008A55A7">
      <w:pPr>
        <w:pStyle w:val="ECHRPara"/>
        <w:rPr>
          <w:lang w:val="fr-FR"/>
        </w:rPr>
      </w:pPr>
      <w:r>
        <w:rPr>
          <w:lang w:val="fr-FR"/>
        </w:rPr>
        <w:t>35.  L</w:t>
      </w:r>
      <w:r w:rsidR="00D243EF">
        <w:rPr>
          <w:lang w:val="fr-FR"/>
        </w:rPr>
        <w:t>’</w:t>
      </w:r>
      <w:r>
        <w:rPr>
          <w:lang w:val="fr-FR"/>
        </w:rPr>
        <w:t>article 35 § 1 de la Convention, dans ces parties pertinentes, se lit ainsi :</w:t>
      </w:r>
    </w:p>
    <w:p w:rsidR="00FD3C88" w:rsidRDefault="00FD3C88" w:rsidP="008A55A7">
      <w:pPr>
        <w:pStyle w:val="ECHRParaQuote"/>
        <w:rPr>
          <w:lang w:val="fr-FR"/>
        </w:rPr>
      </w:pPr>
      <w:r w:rsidRPr="004C31E5">
        <w:rPr>
          <w:lang w:val="fr-FR"/>
        </w:rPr>
        <w:t>« 1.  La Cour ne peut être saisie qu</w:t>
      </w:r>
      <w:r w:rsidR="00D243EF">
        <w:rPr>
          <w:lang w:val="fr-FR"/>
        </w:rPr>
        <w:t>’</w:t>
      </w:r>
      <w:r w:rsidRPr="004C31E5">
        <w:rPr>
          <w:lang w:val="fr-FR"/>
        </w:rPr>
        <w:t>après l</w:t>
      </w:r>
      <w:r w:rsidR="00D243EF">
        <w:rPr>
          <w:lang w:val="fr-FR"/>
        </w:rPr>
        <w:t>’</w:t>
      </w:r>
      <w:r w:rsidRPr="004C31E5">
        <w:rPr>
          <w:lang w:val="fr-FR"/>
        </w:rPr>
        <w:t>épuisement des voies de recours internes, tel qu</w:t>
      </w:r>
      <w:r w:rsidR="00D243EF">
        <w:rPr>
          <w:lang w:val="fr-FR"/>
        </w:rPr>
        <w:t>’</w:t>
      </w:r>
      <w:r w:rsidRPr="004C31E5">
        <w:rPr>
          <w:lang w:val="fr-FR"/>
        </w:rPr>
        <w:t>il est entendu selon les principes de droit international généralement reconnu</w:t>
      </w:r>
      <w:r>
        <w:rPr>
          <w:lang w:val="fr-FR"/>
        </w:rPr>
        <w:t>s (...) »</w:t>
      </w:r>
    </w:p>
    <w:p w:rsidR="00FD3C88" w:rsidRPr="00A81ED6" w:rsidRDefault="00FD3C88" w:rsidP="008A55A7">
      <w:pPr>
        <w:pStyle w:val="ECHRHeading3"/>
        <w:spacing w:line="360" w:lineRule="auto"/>
        <w:rPr>
          <w:lang w:val="fr-FR"/>
        </w:rPr>
      </w:pPr>
      <w:r w:rsidRPr="00A81ED6">
        <w:rPr>
          <w:lang w:val="fr-FR"/>
        </w:rPr>
        <w:t>1.  Les thèses des parties</w:t>
      </w:r>
    </w:p>
    <w:p w:rsidR="00FD3C88" w:rsidRPr="00A81ED6" w:rsidRDefault="00FD3C88" w:rsidP="008A55A7">
      <w:pPr>
        <w:pStyle w:val="ECHRPara"/>
        <w:rPr>
          <w:lang w:val="fr-FR"/>
        </w:rPr>
      </w:pPr>
      <w:r>
        <w:rPr>
          <w:lang w:val="fr-FR"/>
        </w:rPr>
        <w:t>36</w:t>
      </w:r>
      <w:r w:rsidRPr="00A81ED6">
        <w:rPr>
          <w:lang w:val="fr-FR"/>
        </w:rPr>
        <w:t>.  Dans ses observations sur la recevabilité des requêtes du 22</w:t>
      </w:r>
      <w:r w:rsidR="008A55A7">
        <w:rPr>
          <w:lang w:val="fr-FR"/>
        </w:rPr>
        <w:t> </w:t>
      </w:r>
      <w:r w:rsidRPr="00A81ED6">
        <w:rPr>
          <w:lang w:val="fr-FR"/>
        </w:rPr>
        <w:t>juillet</w:t>
      </w:r>
      <w:r w:rsidR="008A55A7">
        <w:rPr>
          <w:lang w:val="fr-FR"/>
        </w:rPr>
        <w:t> </w:t>
      </w:r>
      <w:r w:rsidRPr="00A81ED6">
        <w:rPr>
          <w:lang w:val="fr-FR"/>
        </w:rPr>
        <w:t>2011, le Gouvernement a excipé du non-épuisement des voies de recours internes. Il a fait valoir que la récl</w:t>
      </w:r>
      <w:r w:rsidR="008A55A7">
        <w:rPr>
          <w:lang w:val="fr-FR"/>
        </w:rPr>
        <w:t>amation prévue par les articles </w:t>
      </w:r>
      <w:r w:rsidRPr="00A81ED6">
        <w:rPr>
          <w:lang w:val="fr-FR"/>
        </w:rPr>
        <w:t>35 et 69 de la loi sur l</w:t>
      </w:r>
      <w:r w:rsidR="00D243EF">
        <w:rPr>
          <w:lang w:val="fr-FR"/>
        </w:rPr>
        <w:t>’</w:t>
      </w:r>
      <w:r w:rsidRPr="00A81ED6">
        <w:rPr>
          <w:lang w:val="fr-FR"/>
        </w:rPr>
        <w:t xml:space="preserve">organisation pénitentiaire </w:t>
      </w:r>
      <w:r>
        <w:rPr>
          <w:lang w:val="fr-FR"/>
        </w:rPr>
        <w:t>en</w:t>
      </w:r>
      <w:r w:rsidRPr="00A81ED6">
        <w:rPr>
          <w:lang w:val="fr-FR"/>
        </w:rPr>
        <w:t xml:space="preserve"> vigueur à l</w:t>
      </w:r>
      <w:r w:rsidR="00D243EF">
        <w:rPr>
          <w:lang w:val="fr-FR"/>
        </w:rPr>
        <w:t>’</w:t>
      </w:r>
      <w:r w:rsidRPr="00A81ED6">
        <w:rPr>
          <w:lang w:val="fr-FR"/>
        </w:rPr>
        <w:t>époque de l</w:t>
      </w:r>
      <w:r w:rsidR="00D243EF">
        <w:rPr>
          <w:lang w:val="fr-FR"/>
        </w:rPr>
        <w:t>’</w:t>
      </w:r>
      <w:r w:rsidRPr="00A81ED6">
        <w:rPr>
          <w:lang w:val="fr-FR"/>
        </w:rPr>
        <w:t xml:space="preserve">introduction des requêtes constituait un </w:t>
      </w:r>
      <w:r>
        <w:rPr>
          <w:lang w:val="fr-FR"/>
        </w:rPr>
        <w:t>recours</w:t>
      </w:r>
      <w:r w:rsidRPr="00A81ED6">
        <w:rPr>
          <w:lang w:val="fr-FR"/>
        </w:rPr>
        <w:t xml:space="preserve"> accessible et effectif dans la mesure où elle permettait de redresser d</w:t>
      </w:r>
      <w:r w:rsidR="00D243EF">
        <w:rPr>
          <w:lang w:val="fr-FR"/>
        </w:rPr>
        <w:t>’</w:t>
      </w:r>
      <w:r w:rsidRPr="00A81ED6">
        <w:rPr>
          <w:lang w:val="fr-FR"/>
        </w:rPr>
        <w:t>éventuelles violations des droits des détenus.</w:t>
      </w:r>
    </w:p>
    <w:p w:rsidR="00FD3C88" w:rsidRDefault="00FD3C88" w:rsidP="008A55A7">
      <w:pPr>
        <w:pStyle w:val="ECHRPara"/>
        <w:rPr>
          <w:lang w:val="fr-FR"/>
        </w:rPr>
      </w:pPr>
      <w:r>
        <w:rPr>
          <w:lang w:val="fr-FR"/>
        </w:rPr>
        <w:t>37</w:t>
      </w:r>
      <w:r w:rsidRPr="00A81ED6">
        <w:rPr>
          <w:lang w:val="fr-FR"/>
        </w:rPr>
        <w:t xml:space="preserve">.  Les requérants </w:t>
      </w:r>
      <w:r>
        <w:rPr>
          <w:lang w:val="fr-FR"/>
        </w:rPr>
        <w:t>soutiennent</w:t>
      </w:r>
      <w:r w:rsidRPr="00A81ED6">
        <w:rPr>
          <w:lang w:val="fr-FR"/>
        </w:rPr>
        <w:t xml:space="preserve"> que le système italien n</w:t>
      </w:r>
      <w:r w:rsidR="00D243EF">
        <w:rPr>
          <w:lang w:val="fr-FR"/>
        </w:rPr>
        <w:t>’</w:t>
      </w:r>
      <w:r w:rsidRPr="00A81ED6">
        <w:rPr>
          <w:lang w:val="fr-FR"/>
        </w:rPr>
        <w:t>offr</w:t>
      </w:r>
      <w:r>
        <w:rPr>
          <w:lang w:val="fr-FR"/>
        </w:rPr>
        <w:t>e</w:t>
      </w:r>
      <w:r w:rsidRPr="00A81ED6">
        <w:rPr>
          <w:lang w:val="fr-FR"/>
        </w:rPr>
        <w:t xml:space="preserve"> aucune voie de recours permettant de remédier au surpeuplement </w:t>
      </w:r>
      <w:r>
        <w:rPr>
          <w:lang w:val="fr-FR"/>
        </w:rPr>
        <w:t>dans les</w:t>
      </w:r>
      <w:r w:rsidRPr="00A81ED6">
        <w:rPr>
          <w:lang w:val="fr-FR"/>
        </w:rPr>
        <w:t xml:space="preserve"> prisons italiennes et d</w:t>
      </w:r>
      <w:r w:rsidR="00D243EF">
        <w:rPr>
          <w:lang w:val="fr-FR"/>
        </w:rPr>
        <w:t>’</w:t>
      </w:r>
      <w:r w:rsidRPr="00A81ED6">
        <w:rPr>
          <w:lang w:val="fr-FR"/>
        </w:rPr>
        <w:t>obtenir une amélioration des conditions de détention.</w:t>
      </w:r>
    </w:p>
    <w:p w:rsidR="00FD3C88" w:rsidRDefault="00FD3C88" w:rsidP="008A55A7">
      <w:pPr>
        <w:pStyle w:val="ECHRPara"/>
        <w:rPr>
          <w:lang w:val="fr-FR"/>
        </w:rPr>
      </w:pPr>
      <w:r>
        <w:rPr>
          <w:lang w:val="fr-FR"/>
        </w:rPr>
        <w:t>Quant en particulier aux remèdes internes introduits par l</w:t>
      </w:r>
      <w:r w:rsidR="00D243EF">
        <w:rPr>
          <w:lang w:val="fr-FR"/>
        </w:rPr>
        <w:t>’</w:t>
      </w:r>
      <w:r>
        <w:rPr>
          <w:lang w:val="fr-FR"/>
        </w:rPr>
        <w:t>Etat italien à la suite de l</w:t>
      </w:r>
      <w:r w:rsidR="00D243EF">
        <w:rPr>
          <w:lang w:val="fr-FR"/>
        </w:rPr>
        <w:t>’</w:t>
      </w:r>
      <w:r>
        <w:rPr>
          <w:lang w:val="fr-FR"/>
        </w:rPr>
        <w:t xml:space="preserve">arrêt </w:t>
      </w:r>
      <w:r w:rsidRPr="00663A62">
        <w:rPr>
          <w:i/>
          <w:lang w:val="fr-FR"/>
        </w:rPr>
        <w:t>Torreggiani</w:t>
      </w:r>
      <w:r>
        <w:rPr>
          <w:i/>
          <w:lang w:val="fr-FR"/>
        </w:rPr>
        <w:t xml:space="preserve"> et autres</w:t>
      </w:r>
      <w:r>
        <w:rPr>
          <w:lang w:val="fr-FR"/>
        </w:rPr>
        <w:t>, les requérants Ivasechko (n</w:t>
      </w:r>
      <w:r w:rsidRPr="00FD3C88">
        <w:rPr>
          <w:vertAlign w:val="superscript"/>
          <w:lang w:val="fr-FR"/>
        </w:rPr>
        <w:t>o</w:t>
      </w:r>
      <w:r>
        <w:rPr>
          <w:lang w:val="fr-FR"/>
        </w:rPr>
        <w:t> </w:t>
      </w:r>
      <w:r w:rsidRPr="00663A62">
        <w:rPr>
          <w:lang w:val="fr-FR"/>
        </w:rPr>
        <w:t>61443/0</w:t>
      </w:r>
      <w:r>
        <w:rPr>
          <w:lang w:val="fr-FR"/>
        </w:rPr>
        <w:t>9), Cavani (n</w:t>
      </w:r>
      <w:r w:rsidRPr="00FD3C88">
        <w:rPr>
          <w:vertAlign w:val="superscript"/>
          <w:lang w:val="fr-FR"/>
        </w:rPr>
        <w:t>o</w:t>
      </w:r>
      <w:r>
        <w:rPr>
          <w:lang w:val="fr-FR"/>
        </w:rPr>
        <w:t> 61446/09), Pelaia (n</w:t>
      </w:r>
      <w:r w:rsidRPr="00FD3C88">
        <w:rPr>
          <w:vertAlign w:val="superscript"/>
          <w:lang w:val="fr-FR"/>
        </w:rPr>
        <w:t>o</w:t>
      </w:r>
      <w:r>
        <w:rPr>
          <w:lang w:val="fr-FR"/>
        </w:rPr>
        <w:t> </w:t>
      </w:r>
      <w:r w:rsidRPr="00663A62">
        <w:rPr>
          <w:lang w:val="fr-FR"/>
        </w:rPr>
        <w:t>614</w:t>
      </w:r>
      <w:r>
        <w:rPr>
          <w:lang w:val="fr-FR"/>
        </w:rPr>
        <w:t xml:space="preserve">57/09), </w:t>
      </w:r>
      <w:r w:rsidRPr="00663A62">
        <w:rPr>
          <w:lang w:val="fr-FR"/>
        </w:rPr>
        <w:t>Frangiamore (n</w:t>
      </w:r>
      <w:r w:rsidRPr="00FD3C88">
        <w:rPr>
          <w:vertAlign w:val="superscript"/>
          <w:lang w:val="fr-FR"/>
        </w:rPr>
        <w:t>o</w:t>
      </w:r>
      <w:r w:rsidRPr="00663A62">
        <w:rPr>
          <w:lang w:val="fr-FR"/>
        </w:rPr>
        <w:t> 15313/10)</w:t>
      </w:r>
      <w:r>
        <w:rPr>
          <w:lang w:val="fr-FR"/>
        </w:rPr>
        <w:t xml:space="preserve">, </w:t>
      </w:r>
      <w:r w:rsidRPr="006B5479">
        <w:rPr>
          <w:lang w:val="fr-FR"/>
        </w:rPr>
        <w:t>Fois (n</w:t>
      </w:r>
      <w:r w:rsidRPr="00FD3C88">
        <w:rPr>
          <w:vertAlign w:val="superscript"/>
          <w:lang w:val="fr-FR"/>
        </w:rPr>
        <w:t>o</w:t>
      </w:r>
      <w:r w:rsidRPr="006B5479">
        <w:rPr>
          <w:lang w:val="fr-FR"/>
        </w:rPr>
        <w:t> 7206/10)</w:t>
      </w:r>
      <w:r>
        <w:rPr>
          <w:lang w:val="fr-FR"/>
        </w:rPr>
        <w:t xml:space="preserve">, </w:t>
      </w:r>
      <w:r w:rsidRPr="00CF6801">
        <w:rPr>
          <w:lang w:val="fr-FR"/>
        </w:rPr>
        <w:t>M. Arcidiaco (n</w:t>
      </w:r>
      <w:r w:rsidRPr="00FD3C88">
        <w:rPr>
          <w:vertAlign w:val="superscript"/>
          <w:lang w:val="fr-FR"/>
        </w:rPr>
        <w:t>o</w:t>
      </w:r>
      <w:r w:rsidRPr="00CF6801">
        <w:rPr>
          <w:lang w:val="fr-FR"/>
        </w:rPr>
        <w:t xml:space="preserve"> 56614/10)</w:t>
      </w:r>
      <w:r>
        <w:rPr>
          <w:lang w:val="fr-FR"/>
        </w:rPr>
        <w:t xml:space="preserve"> et Palmas (n</w:t>
      </w:r>
      <w:r w:rsidRPr="00FD3C88">
        <w:rPr>
          <w:vertAlign w:val="superscript"/>
          <w:lang w:val="fr-FR"/>
        </w:rPr>
        <w:t>o</w:t>
      </w:r>
      <w:r>
        <w:rPr>
          <w:lang w:val="fr-FR"/>
        </w:rPr>
        <w:t> 58616/10) estiment qu</w:t>
      </w:r>
      <w:r w:rsidR="00D243EF">
        <w:rPr>
          <w:lang w:val="fr-FR"/>
        </w:rPr>
        <w:t>’</w:t>
      </w:r>
      <w:r>
        <w:rPr>
          <w:lang w:val="fr-FR"/>
        </w:rPr>
        <w:t>ils ne constituent pas des voies de recours effectives et que, de toute manière, la Cour ne devrait pas en tenir compte dans l</w:t>
      </w:r>
      <w:r w:rsidR="00D243EF">
        <w:rPr>
          <w:lang w:val="fr-FR"/>
        </w:rPr>
        <w:t>’</w:t>
      </w:r>
      <w:r>
        <w:rPr>
          <w:lang w:val="fr-FR"/>
        </w:rPr>
        <w:t>examen de leurs affaires respectives, introduites bien avant leur entrée en vigueur.</w:t>
      </w:r>
    </w:p>
    <w:p w:rsidR="00FD3C88" w:rsidRDefault="00FD3C88" w:rsidP="008A55A7">
      <w:pPr>
        <w:pStyle w:val="ECHRHeading3"/>
        <w:spacing w:line="360" w:lineRule="auto"/>
        <w:rPr>
          <w:lang w:val="fr-FR"/>
        </w:rPr>
      </w:pPr>
      <w:r>
        <w:rPr>
          <w:lang w:val="fr-FR"/>
        </w:rPr>
        <w:t>2.  L</w:t>
      </w:r>
      <w:r w:rsidR="00D243EF">
        <w:rPr>
          <w:lang w:val="fr-FR"/>
        </w:rPr>
        <w:t>’</w:t>
      </w:r>
      <w:r>
        <w:rPr>
          <w:lang w:val="fr-FR"/>
        </w:rPr>
        <w:t>appréciation de la Cour</w:t>
      </w:r>
    </w:p>
    <w:p w:rsidR="00FD3C88" w:rsidRPr="002B761D" w:rsidRDefault="00FD3C88" w:rsidP="008A55A7">
      <w:pPr>
        <w:pStyle w:val="ECHRHeading4"/>
        <w:tabs>
          <w:tab w:val="left" w:pos="3030"/>
        </w:tabs>
        <w:spacing w:line="360" w:lineRule="auto"/>
        <w:rPr>
          <w:lang w:val="fr-FR"/>
        </w:rPr>
      </w:pPr>
      <w:r w:rsidRPr="000E2BFB">
        <w:rPr>
          <w:lang w:val="fr-FR"/>
        </w:rPr>
        <w:t>a)  Principes généraux</w:t>
      </w:r>
    </w:p>
    <w:p w:rsidR="00FD3C88" w:rsidRPr="00B7252D" w:rsidRDefault="00FD3C88" w:rsidP="008A55A7">
      <w:pPr>
        <w:pStyle w:val="ECHRPara"/>
        <w:rPr>
          <w:i/>
          <w:lang w:val="fr-FR"/>
        </w:rPr>
      </w:pPr>
      <w:r>
        <w:rPr>
          <w:lang w:val="fr-FR"/>
        </w:rPr>
        <w:t>38</w:t>
      </w:r>
      <w:r w:rsidRPr="005D0B40">
        <w:rPr>
          <w:lang w:val="fr-FR"/>
        </w:rPr>
        <w:t>.  </w:t>
      </w:r>
      <w:r w:rsidRPr="00F43909">
        <w:rPr>
          <w:lang w:val="fr-FR"/>
        </w:rPr>
        <w:t>La Cour rappelle que la règle de l</w:t>
      </w:r>
      <w:r w:rsidR="00D243EF">
        <w:rPr>
          <w:lang w:val="fr-FR"/>
        </w:rPr>
        <w:t>’</w:t>
      </w:r>
      <w:r w:rsidRPr="00F43909">
        <w:rPr>
          <w:lang w:val="fr-FR"/>
        </w:rPr>
        <w:t xml:space="preserve">épuisement des voies de recours internes vise à ménager aux </w:t>
      </w:r>
      <w:r w:rsidRPr="00D05277">
        <w:rPr>
          <w:lang w:val="fr-FR"/>
        </w:rPr>
        <w:t>É</w:t>
      </w:r>
      <w:r w:rsidRPr="00F43909">
        <w:rPr>
          <w:lang w:val="fr-FR"/>
        </w:rPr>
        <w:t>tats contractants l</w:t>
      </w:r>
      <w:r w:rsidR="00D243EF">
        <w:rPr>
          <w:lang w:val="fr-FR"/>
        </w:rPr>
        <w:t>’</w:t>
      </w:r>
      <w:r w:rsidRPr="00F43909">
        <w:rPr>
          <w:lang w:val="fr-FR"/>
        </w:rPr>
        <w:t>occasion de prévenir ou de redresser les violations alléguées contre eux avant que ces allégations ne lui soient soumises. Cette règle se fonde sur l</w:t>
      </w:r>
      <w:r w:rsidR="00D243EF">
        <w:rPr>
          <w:lang w:val="fr-FR"/>
        </w:rPr>
        <w:t>’</w:t>
      </w:r>
      <w:r w:rsidRPr="00F43909">
        <w:rPr>
          <w:lang w:val="fr-FR"/>
        </w:rPr>
        <w:t>hypothèse, objet de l</w:t>
      </w:r>
      <w:r w:rsidR="00D243EF">
        <w:rPr>
          <w:lang w:val="fr-FR"/>
        </w:rPr>
        <w:t>’</w:t>
      </w:r>
      <w:r w:rsidRPr="00F43909">
        <w:rPr>
          <w:lang w:val="fr-FR"/>
        </w:rPr>
        <w:t>article 13 de la Convention – et avec lequel elle présente d</w:t>
      </w:r>
      <w:r w:rsidR="00D243EF">
        <w:rPr>
          <w:lang w:val="fr-FR"/>
        </w:rPr>
        <w:t>’</w:t>
      </w:r>
      <w:r w:rsidRPr="00F43909">
        <w:rPr>
          <w:lang w:val="fr-FR"/>
        </w:rPr>
        <w:t>étroites affinités – que l</w:t>
      </w:r>
      <w:r w:rsidR="00D243EF">
        <w:rPr>
          <w:lang w:val="fr-FR"/>
        </w:rPr>
        <w:t>’</w:t>
      </w:r>
      <w:r w:rsidRPr="00F43909">
        <w:rPr>
          <w:lang w:val="fr-FR"/>
        </w:rPr>
        <w:t>ordre interne offre un recours effectif quant à la violation alléguée. De la sorte, elle constitue un aspect important du principe voulant que le mécanisme de sauvegarde instauré par la Convention revête un caractère subsidiaire par rapport aux systèmes nationaux de garantie des droits de l</w:t>
      </w:r>
      <w:r w:rsidR="00D243EF">
        <w:rPr>
          <w:lang w:val="fr-FR"/>
        </w:rPr>
        <w:t>’</w:t>
      </w:r>
      <w:r w:rsidRPr="00F43909">
        <w:rPr>
          <w:lang w:val="fr-FR"/>
        </w:rPr>
        <w:t>homme (voir, parmi beaucoup d</w:t>
      </w:r>
      <w:r w:rsidR="00D243EF">
        <w:rPr>
          <w:lang w:val="fr-FR"/>
        </w:rPr>
        <w:t>’</w:t>
      </w:r>
      <w:r w:rsidRPr="00F43909">
        <w:rPr>
          <w:lang w:val="fr-FR"/>
        </w:rPr>
        <w:t xml:space="preserve">autres, </w:t>
      </w:r>
      <w:r w:rsidRPr="00B7252D">
        <w:rPr>
          <w:i/>
          <w:lang w:val="fr-FR"/>
        </w:rPr>
        <w:t xml:space="preserve">Vučković et autres c. Serbie </w:t>
      </w:r>
      <w:r w:rsidRPr="00B7252D">
        <w:rPr>
          <w:lang w:val="fr-FR"/>
        </w:rPr>
        <w:t>[GC], n</w:t>
      </w:r>
      <w:r w:rsidRPr="00B7252D">
        <w:rPr>
          <w:vertAlign w:val="superscript"/>
          <w:lang w:val="fr-FR"/>
        </w:rPr>
        <w:t>o</w:t>
      </w:r>
      <w:r w:rsidR="008A55A7">
        <w:rPr>
          <w:lang w:val="fr-FR"/>
        </w:rPr>
        <w:t> </w:t>
      </w:r>
      <w:r w:rsidRPr="00B7252D">
        <w:rPr>
          <w:lang w:val="fr-FR"/>
        </w:rPr>
        <w:t>17153/11</w:t>
      </w:r>
      <w:r w:rsidRPr="00B7252D">
        <w:rPr>
          <w:snapToGrid w:val="0"/>
          <w:color w:val="000000"/>
          <w:lang w:val="fr-FR"/>
        </w:rPr>
        <w:t>, §</w:t>
      </w:r>
      <w:r>
        <w:rPr>
          <w:snapToGrid w:val="0"/>
          <w:color w:val="000000"/>
          <w:lang w:val="fr-FR"/>
        </w:rPr>
        <w:t>§ 69-</w:t>
      </w:r>
      <w:r w:rsidRPr="00B7252D">
        <w:rPr>
          <w:snapToGrid w:val="0"/>
          <w:color w:val="000000"/>
          <w:lang w:val="fr-FR"/>
        </w:rPr>
        <w:t xml:space="preserve"> </w:t>
      </w:r>
      <w:r>
        <w:rPr>
          <w:snapToGrid w:val="0"/>
          <w:color w:val="000000"/>
          <w:lang w:val="fr-FR"/>
        </w:rPr>
        <w:t>70</w:t>
      </w:r>
      <w:r w:rsidRPr="00B7252D">
        <w:rPr>
          <w:snapToGrid w:val="0"/>
          <w:color w:val="000000"/>
          <w:lang w:val="fr-FR"/>
        </w:rPr>
        <w:t xml:space="preserve">, </w:t>
      </w:r>
      <w:r w:rsidRPr="00B7252D">
        <w:rPr>
          <w:color w:val="000000"/>
          <w:lang w:val="fr-FR"/>
        </w:rPr>
        <w:t>25</w:t>
      </w:r>
      <w:r w:rsidRPr="00B7252D">
        <w:rPr>
          <w:snapToGrid w:val="0"/>
          <w:color w:val="000000"/>
          <w:lang w:val="fr-FR"/>
        </w:rPr>
        <w:t xml:space="preserve"> </w:t>
      </w:r>
      <w:r w:rsidRPr="00B7252D">
        <w:rPr>
          <w:color w:val="000000"/>
          <w:lang w:val="fr-FR"/>
        </w:rPr>
        <w:t>mars</w:t>
      </w:r>
      <w:r w:rsidRPr="00B7252D">
        <w:rPr>
          <w:snapToGrid w:val="0"/>
          <w:color w:val="000000"/>
          <w:lang w:val="fr-FR"/>
        </w:rPr>
        <w:t xml:space="preserve"> 2014</w:t>
      </w:r>
      <w:r w:rsidRPr="00F43909">
        <w:rPr>
          <w:lang w:val="fr-FR"/>
        </w:rPr>
        <w:t>)</w:t>
      </w:r>
      <w:r>
        <w:rPr>
          <w:lang w:val="fr-FR"/>
        </w:rPr>
        <w:t>.</w:t>
      </w:r>
    </w:p>
    <w:p w:rsidR="00FD3C88" w:rsidRPr="00A76067" w:rsidRDefault="00FD3C88" w:rsidP="008A55A7">
      <w:pPr>
        <w:pStyle w:val="ECHRPara"/>
        <w:rPr>
          <w:lang w:val="fr-FR"/>
        </w:rPr>
      </w:pPr>
      <w:r>
        <w:rPr>
          <w:lang w:val="fr-FR"/>
        </w:rPr>
        <w:t>39</w:t>
      </w:r>
      <w:r w:rsidRPr="00A76067">
        <w:rPr>
          <w:lang w:val="fr-FR"/>
        </w:rPr>
        <w:t xml:space="preserve">.  La Cour a la charge de surveiller le respect par les </w:t>
      </w:r>
      <w:r w:rsidRPr="00D05277">
        <w:rPr>
          <w:lang w:val="fr-FR"/>
        </w:rPr>
        <w:t>É</w:t>
      </w:r>
      <w:r w:rsidRPr="00A76067">
        <w:rPr>
          <w:lang w:val="fr-FR"/>
        </w:rPr>
        <w:t xml:space="preserve">tats contractants de leurs obligations au titre de la Convention. Elle ne peut et ne doit se substituer aux </w:t>
      </w:r>
      <w:r w:rsidRPr="00D05277">
        <w:rPr>
          <w:lang w:val="fr-FR"/>
        </w:rPr>
        <w:t>É</w:t>
      </w:r>
      <w:r w:rsidRPr="00A76067">
        <w:rPr>
          <w:lang w:val="fr-FR"/>
        </w:rPr>
        <w:t>tats contractants</w:t>
      </w:r>
      <w:r>
        <w:rPr>
          <w:lang w:val="fr-FR"/>
        </w:rPr>
        <w:t>,</w:t>
      </w:r>
      <w:r w:rsidRPr="00A76067">
        <w:rPr>
          <w:lang w:val="fr-FR"/>
        </w:rPr>
        <w:t xml:space="preserve"> auxquels il incombe de veiller à ce que les droits et libertés fondamentaux consacrés par la Convention soient respectés et protégés au niveau interne. La règle de l</w:t>
      </w:r>
      <w:r w:rsidR="00D243EF">
        <w:rPr>
          <w:lang w:val="fr-FR"/>
        </w:rPr>
        <w:t>’</w:t>
      </w:r>
      <w:r w:rsidRPr="00A76067">
        <w:rPr>
          <w:lang w:val="fr-FR"/>
        </w:rPr>
        <w:t xml:space="preserve">épuisement des voies de recours internes est donc une partie indispensable du fonctionnement de ce mécanisme de protection. Les </w:t>
      </w:r>
      <w:r w:rsidRPr="00D05277">
        <w:rPr>
          <w:lang w:val="fr-FR"/>
        </w:rPr>
        <w:t>É</w:t>
      </w:r>
      <w:r w:rsidRPr="00A76067">
        <w:rPr>
          <w:lang w:val="fr-FR"/>
        </w:rPr>
        <w:t>tats n</w:t>
      </w:r>
      <w:r w:rsidR="00D243EF">
        <w:rPr>
          <w:lang w:val="fr-FR"/>
        </w:rPr>
        <w:t>’</w:t>
      </w:r>
      <w:r w:rsidRPr="00A76067">
        <w:rPr>
          <w:lang w:val="fr-FR"/>
        </w:rPr>
        <w:t>ont pas à répondre de leurs actes devant un organisme international avant d</w:t>
      </w:r>
      <w:r w:rsidR="00D243EF">
        <w:rPr>
          <w:lang w:val="fr-FR"/>
        </w:rPr>
        <w:t>’</w:t>
      </w:r>
      <w:r w:rsidRPr="00A76067">
        <w:rPr>
          <w:lang w:val="fr-FR"/>
        </w:rPr>
        <w:t>avoir eu la possibilité de redresser la situation dans leur ordre juridique interne</w:t>
      </w:r>
      <w:r>
        <w:rPr>
          <w:lang w:val="fr-FR"/>
        </w:rPr>
        <w:t xml:space="preserve"> </w:t>
      </w:r>
      <w:r w:rsidRPr="00A76067">
        <w:rPr>
          <w:lang w:val="fr-FR"/>
        </w:rPr>
        <w:t>(</w:t>
      </w:r>
      <w:r w:rsidRPr="00EC184E">
        <w:rPr>
          <w:i/>
          <w:lang w:val="fr-FR"/>
        </w:rPr>
        <w:t>ibidem</w:t>
      </w:r>
      <w:r w:rsidRPr="00A76067">
        <w:rPr>
          <w:lang w:val="fr-FR"/>
        </w:rPr>
        <w:t xml:space="preserve">). Les personnes désireuses de se prévaloir de la compétence de contrôle de la Cour en ce qui concerne les griefs dirigés contre un </w:t>
      </w:r>
      <w:r w:rsidRPr="00D05277">
        <w:rPr>
          <w:lang w:val="fr-FR"/>
        </w:rPr>
        <w:t>É</w:t>
      </w:r>
      <w:r w:rsidRPr="00A76067">
        <w:rPr>
          <w:lang w:val="fr-FR"/>
        </w:rPr>
        <w:t>tat ont donc l</w:t>
      </w:r>
      <w:r w:rsidR="00D243EF">
        <w:rPr>
          <w:lang w:val="fr-FR"/>
        </w:rPr>
        <w:t>’</w:t>
      </w:r>
      <w:r w:rsidRPr="00A76067">
        <w:rPr>
          <w:lang w:val="fr-FR"/>
        </w:rPr>
        <w:t>obligation d</w:t>
      </w:r>
      <w:r w:rsidR="00D243EF">
        <w:rPr>
          <w:lang w:val="fr-FR"/>
        </w:rPr>
        <w:t>’</w:t>
      </w:r>
      <w:r w:rsidRPr="00A76067">
        <w:rPr>
          <w:lang w:val="fr-FR"/>
        </w:rPr>
        <w:t>utiliser auparavant les recours qu</w:t>
      </w:r>
      <w:r w:rsidR="00D243EF">
        <w:rPr>
          <w:lang w:val="fr-FR"/>
        </w:rPr>
        <w:t>’</w:t>
      </w:r>
      <w:r w:rsidRPr="00A76067">
        <w:rPr>
          <w:lang w:val="fr-FR"/>
        </w:rPr>
        <w:t xml:space="preserve">offre le système juridique </w:t>
      </w:r>
      <w:r>
        <w:rPr>
          <w:lang w:val="fr-FR"/>
        </w:rPr>
        <w:t>national</w:t>
      </w:r>
      <w:r w:rsidRPr="00A76067">
        <w:rPr>
          <w:lang w:val="fr-FR"/>
        </w:rPr>
        <w:t>. La Cour ne saurait trop souligner qu</w:t>
      </w:r>
      <w:r w:rsidR="00D243EF">
        <w:rPr>
          <w:lang w:val="fr-FR"/>
        </w:rPr>
        <w:t>’</w:t>
      </w:r>
      <w:r w:rsidRPr="00A76067">
        <w:rPr>
          <w:lang w:val="fr-FR"/>
        </w:rPr>
        <w:t>elle n</w:t>
      </w:r>
      <w:r w:rsidR="00D243EF">
        <w:rPr>
          <w:lang w:val="fr-FR"/>
        </w:rPr>
        <w:t>’</w:t>
      </w:r>
      <w:r w:rsidRPr="00A76067">
        <w:rPr>
          <w:lang w:val="fr-FR"/>
        </w:rPr>
        <w:t>est pas une juridiction de première instance</w:t>
      </w:r>
      <w:r>
        <w:rPr>
          <w:lang w:val="fr-FR"/>
        </w:rPr>
        <w:t> ;</w:t>
      </w:r>
      <w:r w:rsidRPr="00A76067">
        <w:rPr>
          <w:lang w:val="fr-FR"/>
        </w:rPr>
        <w:t xml:space="preserve"> elle n</w:t>
      </w:r>
      <w:r w:rsidR="00D243EF">
        <w:rPr>
          <w:lang w:val="fr-FR"/>
        </w:rPr>
        <w:t>’</w:t>
      </w:r>
      <w:r w:rsidRPr="00A76067">
        <w:rPr>
          <w:lang w:val="fr-FR"/>
        </w:rPr>
        <w:t>a pas la capacité</w:t>
      </w:r>
      <w:r w:rsidRPr="00BF7F7F">
        <w:rPr>
          <w:lang w:val="fr-FR"/>
        </w:rPr>
        <w:t>, et il ne sied pas à sa fonction de juridiction internationale</w:t>
      </w:r>
      <w:r w:rsidRPr="00A76067">
        <w:rPr>
          <w:lang w:val="fr-FR"/>
        </w:rPr>
        <w:t>, de se prononcer sur un grand nombre d</w:t>
      </w:r>
      <w:r w:rsidR="00D243EF">
        <w:rPr>
          <w:lang w:val="fr-FR"/>
        </w:rPr>
        <w:t>’</w:t>
      </w:r>
      <w:r w:rsidRPr="00A76067">
        <w:rPr>
          <w:lang w:val="fr-FR"/>
        </w:rPr>
        <w:t>affaires qui supposent d</w:t>
      </w:r>
      <w:r w:rsidR="00D243EF">
        <w:rPr>
          <w:lang w:val="fr-FR"/>
        </w:rPr>
        <w:t>’</w:t>
      </w:r>
      <w:r w:rsidRPr="00A76067">
        <w:rPr>
          <w:lang w:val="fr-FR"/>
        </w:rPr>
        <w:t>établir les faits de base ou de calculer une compensation financière – deux tâches, qui, par principe et dans un souci d</w:t>
      </w:r>
      <w:r w:rsidR="00D243EF">
        <w:rPr>
          <w:lang w:val="fr-FR"/>
        </w:rPr>
        <w:t>’</w:t>
      </w:r>
      <w:r w:rsidRPr="00A76067">
        <w:rPr>
          <w:lang w:val="fr-FR"/>
        </w:rPr>
        <w:t>effectivité, incombent aux juridictions internes (</w:t>
      </w:r>
      <w:r w:rsidRPr="00696CFC">
        <w:rPr>
          <w:i/>
          <w:snapToGrid w:val="0"/>
          <w:lang w:val="fr-FR"/>
        </w:rPr>
        <w:t>Demopoulos et autres c.</w:t>
      </w:r>
      <w:r>
        <w:rPr>
          <w:i/>
          <w:snapToGrid w:val="0"/>
          <w:lang w:val="fr-FR"/>
        </w:rPr>
        <w:t> </w:t>
      </w:r>
      <w:r w:rsidRPr="00EC184E">
        <w:rPr>
          <w:i/>
          <w:snapToGrid w:val="0"/>
          <w:lang w:val="fr-FR"/>
        </w:rPr>
        <w:t xml:space="preserve">Turquie </w:t>
      </w:r>
      <w:r w:rsidRPr="00EC184E">
        <w:rPr>
          <w:snapToGrid w:val="0"/>
          <w:lang w:val="fr-FR"/>
        </w:rPr>
        <w:t>(déc.) [GC], n</w:t>
      </w:r>
      <w:r w:rsidRPr="00EC184E">
        <w:rPr>
          <w:snapToGrid w:val="0"/>
          <w:vertAlign w:val="superscript"/>
          <w:lang w:val="fr-FR"/>
        </w:rPr>
        <w:t>os</w:t>
      </w:r>
      <w:r w:rsidRPr="00EC184E">
        <w:rPr>
          <w:snapToGrid w:val="0"/>
          <w:lang w:val="fr-FR"/>
        </w:rPr>
        <w:t xml:space="preserve"> 46113/99, 3843/02, 13751/02, 13466/03, 10200/04, 14163/04, 19993/04 et 21819/04</w:t>
      </w:r>
      <w:r w:rsidRPr="00EC184E">
        <w:rPr>
          <w:lang w:val="fr-FR"/>
        </w:rPr>
        <w:t>, § 69, CEDH 2010</w:t>
      </w:r>
      <w:r w:rsidRPr="00A76067">
        <w:rPr>
          <w:lang w:val="fr-FR"/>
        </w:rPr>
        <w:t>)</w:t>
      </w:r>
      <w:r w:rsidRPr="00EC184E">
        <w:rPr>
          <w:lang w:val="fr-FR"/>
        </w:rPr>
        <w:t>.</w:t>
      </w:r>
    </w:p>
    <w:p w:rsidR="00FD3C88" w:rsidRDefault="00FD3C88" w:rsidP="008A55A7">
      <w:pPr>
        <w:pStyle w:val="ECHRPara"/>
        <w:rPr>
          <w:lang w:val="fr-FR"/>
        </w:rPr>
      </w:pPr>
      <w:r>
        <w:rPr>
          <w:lang w:val="fr-FR"/>
        </w:rPr>
        <w:t>40.  </w:t>
      </w:r>
      <w:r w:rsidRPr="00F43909">
        <w:rPr>
          <w:lang w:val="fr-FR"/>
        </w:rPr>
        <w:t>Néanmoins, les dispositions de l</w:t>
      </w:r>
      <w:r w:rsidR="00D243EF">
        <w:rPr>
          <w:lang w:val="fr-FR"/>
        </w:rPr>
        <w:t>’</w:t>
      </w:r>
      <w:r w:rsidRPr="00F43909">
        <w:rPr>
          <w:lang w:val="fr-FR"/>
        </w:rPr>
        <w:t>article 35 de la Convention ne prescrivent l</w:t>
      </w:r>
      <w:r w:rsidR="00D243EF">
        <w:rPr>
          <w:lang w:val="fr-FR"/>
        </w:rPr>
        <w:t>’</w:t>
      </w:r>
      <w:r w:rsidRPr="00F43909">
        <w:rPr>
          <w:lang w:val="fr-FR"/>
        </w:rPr>
        <w:t>épuisement que des recours à la fois relatifs aux violations incriminées, disponibles et adéquats. Ils doivent exister à un degré suffisant de certitude non seulement en théorie mais aussi en pratique, sans quoi leur manquent l</w:t>
      </w:r>
      <w:r w:rsidR="00D243EF">
        <w:rPr>
          <w:lang w:val="fr-FR"/>
        </w:rPr>
        <w:t>’</w:t>
      </w:r>
      <w:r w:rsidRPr="00F43909">
        <w:rPr>
          <w:lang w:val="fr-FR"/>
        </w:rPr>
        <w:t>effectivité et l</w:t>
      </w:r>
      <w:r w:rsidR="00D243EF">
        <w:rPr>
          <w:lang w:val="fr-FR"/>
        </w:rPr>
        <w:t>’</w:t>
      </w:r>
      <w:r w:rsidRPr="00F43909">
        <w:rPr>
          <w:lang w:val="fr-FR"/>
        </w:rPr>
        <w:t xml:space="preserve">accessibilité voulues (voir, </w:t>
      </w:r>
      <w:r>
        <w:rPr>
          <w:lang w:val="fr-FR"/>
        </w:rPr>
        <w:t>entre autres</w:t>
      </w:r>
      <w:r w:rsidRPr="00F43909">
        <w:rPr>
          <w:lang w:val="fr-FR"/>
        </w:rPr>
        <w:t xml:space="preserve">, </w:t>
      </w:r>
      <w:r w:rsidRPr="000F32BC">
        <w:rPr>
          <w:i/>
          <w:lang w:val="fr-FR"/>
        </w:rPr>
        <w:t>Akdivar et autres</w:t>
      </w:r>
      <w:r w:rsidRPr="00F43909">
        <w:rPr>
          <w:lang w:val="fr-FR"/>
        </w:rPr>
        <w:t xml:space="preserve">, </w:t>
      </w:r>
      <w:r>
        <w:rPr>
          <w:lang w:val="fr-FR"/>
        </w:rPr>
        <w:t>précité</w:t>
      </w:r>
      <w:r w:rsidRPr="00F43909">
        <w:rPr>
          <w:lang w:val="fr-FR"/>
        </w:rPr>
        <w:t xml:space="preserve">, § 66, et </w:t>
      </w:r>
      <w:r w:rsidRPr="00190C3A">
        <w:rPr>
          <w:i/>
          <w:lang w:val="fr-FR"/>
        </w:rPr>
        <w:t>Dalia</w:t>
      </w:r>
      <w:r w:rsidRPr="00AE002B">
        <w:rPr>
          <w:i/>
          <w:lang w:val="fr-FR"/>
        </w:rPr>
        <w:t xml:space="preserve"> c. France</w:t>
      </w:r>
      <w:r w:rsidRPr="00F43909">
        <w:rPr>
          <w:lang w:val="fr-FR"/>
        </w:rPr>
        <w:t xml:space="preserve">, 19 février 1998, § 38, </w:t>
      </w:r>
      <w:r w:rsidRPr="00190C3A">
        <w:rPr>
          <w:i/>
          <w:lang w:val="fr-FR"/>
        </w:rPr>
        <w:t>Recueil</w:t>
      </w:r>
      <w:r w:rsidRPr="00EC184E">
        <w:rPr>
          <w:lang w:val="fr-FR"/>
        </w:rPr>
        <w:t xml:space="preserve"> </w:t>
      </w:r>
      <w:r w:rsidRPr="00F43909">
        <w:rPr>
          <w:lang w:val="fr-FR"/>
        </w:rPr>
        <w:t>1998</w:t>
      </w:r>
      <w:r w:rsidRPr="00F43909">
        <w:rPr>
          <w:lang w:val="fr-FR"/>
        </w:rPr>
        <w:noBreakHyphen/>
        <w:t xml:space="preserve">I). De plus, selon les </w:t>
      </w:r>
      <w:r>
        <w:rPr>
          <w:lang w:val="fr-FR"/>
        </w:rPr>
        <w:t>« </w:t>
      </w:r>
      <w:r w:rsidRPr="00F43909">
        <w:rPr>
          <w:lang w:val="fr-FR"/>
        </w:rPr>
        <w:t>principes de droit international généralement reconnus</w:t>
      </w:r>
      <w:r>
        <w:rPr>
          <w:lang w:val="fr-FR"/>
        </w:rPr>
        <w:t> »</w:t>
      </w:r>
      <w:r w:rsidRPr="00F43909">
        <w:rPr>
          <w:lang w:val="fr-FR"/>
        </w:rPr>
        <w:t>, certaines circonstances particulières peuvent dispenser le requérant de l</w:t>
      </w:r>
      <w:r w:rsidR="00D243EF">
        <w:rPr>
          <w:lang w:val="fr-FR"/>
        </w:rPr>
        <w:t>’</w:t>
      </w:r>
      <w:r w:rsidRPr="00F43909">
        <w:rPr>
          <w:lang w:val="fr-FR"/>
        </w:rPr>
        <w:t>obligation d</w:t>
      </w:r>
      <w:r w:rsidR="00D243EF">
        <w:rPr>
          <w:lang w:val="fr-FR"/>
        </w:rPr>
        <w:t>’</w:t>
      </w:r>
      <w:r w:rsidRPr="00F43909">
        <w:rPr>
          <w:lang w:val="fr-FR"/>
        </w:rPr>
        <w:t>épuiser les recours internes qui s</w:t>
      </w:r>
      <w:r w:rsidR="00D243EF">
        <w:rPr>
          <w:lang w:val="fr-FR"/>
        </w:rPr>
        <w:t>’</w:t>
      </w:r>
      <w:r w:rsidRPr="00F43909">
        <w:rPr>
          <w:lang w:val="fr-FR"/>
        </w:rPr>
        <w:t>offrent à lui (</w:t>
      </w:r>
      <w:r w:rsidRPr="000F32BC">
        <w:rPr>
          <w:i/>
          <w:lang w:val="fr-FR"/>
        </w:rPr>
        <w:t>Selmouni</w:t>
      </w:r>
      <w:r w:rsidRPr="00F43909">
        <w:rPr>
          <w:lang w:val="fr-FR"/>
        </w:rPr>
        <w:t>, précité, § 75). Cependant, la Cour souligne que le simple fait de nourrir des doutes quant aux perspectives de succès d</w:t>
      </w:r>
      <w:r w:rsidR="00D243EF">
        <w:rPr>
          <w:lang w:val="fr-FR"/>
        </w:rPr>
        <w:t>’</w:t>
      </w:r>
      <w:r w:rsidRPr="00F43909">
        <w:rPr>
          <w:lang w:val="fr-FR"/>
        </w:rPr>
        <w:t>un recours donné qui n</w:t>
      </w:r>
      <w:r w:rsidR="00D243EF">
        <w:rPr>
          <w:lang w:val="fr-FR"/>
        </w:rPr>
        <w:t>’</w:t>
      </w:r>
      <w:r w:rsidRPr="00F43909">
        <w:rPr>
          <w:lang w:val="fr-FR"/>
        </w:rPr>
        <w:t>est pas de toute évidence voué à l</w:t>
      </w:r>
      <w:r w:rsidR="00D243EF">
        <w:rPr>
          <w:lang w:val="fr-FR"/>
        </w:rPr>
        <w:t>’</w:t>
      </w:r>
      <w:r w:rsidRPr="00F43909">
        <w:rPr>
          <w:lang w:val="fr-FR"/>
        </w:rPr>
        <w:t>échec ne constitue pas une raison valable pour justifier la non-utilisation de recours internes (</w:t>
      </w:r>
      <w:r w:rsidRPr="000F32BC">
        <w:rPr>
          <w:i/>
          <w:lang w:val="fr-FR"/>
        </w:rPr>
        <w:t>Brusco</w:t>
      </w:r>
      <w:r>
        <w:rPr>
          <w:lang w:val="fr-FR"/>
        </w:rPr>
        <w:t>, précité</w:t>
      </w:r>
      <w:r w:rsidRPr="00F43909">
        <w:rPr>
          <w:lang w:val="fr-FR"/>
        </w:rPr>
        <w:t>).</w:t>
      </w:r>
    </w:p>
    <w:p w:rsidR="00FD3C88" w:rsidRDefault="00FD3C88" w:rsidP="008A55A7">
      <w:pPr>
        <w:pStyle w:val="ECHRPara"/>
        <w:rPr>
          <w:lang w:val="fr-FR"/>
        </w:rPr>
      </w:pPr>
      <w:r>
        <w:rPr>
          <w:lang w:val="fr-FR"/>
        </w:rPr>
        <w:t>41</w:t>
      </w:r>
      <w:r w:rsidRPr="002B761D">
        <w:rPr>
          <w:lang w:val="fr-FR"/>
        </w:rPr>
        <w:t>.  L</w:t>
      </w:r>
      <w:r w:rsidR="00D243EF">
        <w:rPr>
          <w:lang w:val="fr-FR"/>
        </w:rPr>
        <w:t>’</w:t>
      </w:r>
      <w:r w:rsidRPr="002B761D">
        <w:rPr>
          <w:lang w:val="fr-FR"/>
        </w:rPr>
        <w:t>épuisement des voies de recours internes s</w:t>
      </w:r>
      <w:r w:rsidR="00D243EF">
        <w:rPr>
          <w:lang w:val="fr-FR"/>
        </w:rPr>
        <w:t>’</w:t>
      </w:r>
      <w:r w:rsidRPr="002B761D">
        <w:rPr>
          <w:lang w:val="fr-FR"/>
        </w:rPr>
        <w:t>apprécie en principe à la date d</w:t>
      </w:r>
      <w:r w:rsidR="00D243EF">
        <w:rPr>
          <w:lang w:val="fr-FR"/>
        </w:rPr>
        <w:t>’</w:t>
      </w:r>
      <w:r w:rsidRPr="002B761D">
        <w:rPr>
          <w:lang w:val="fr-FR"/>
        </w:rPr>
        <w:t xml:space="preserve">introduction de la requête devant </w:t>
      </w:r>
      <w:r>
        <w:rPr>
          <w:lang w:val="fr-FR"/>
        </w:rPr>
        <w:t>la Cour</w:t>
      </w:r>
      <w:r w:rsidRPr="002B761D">
        <w:rPr>
          <w:lang w:val="fr-FR"/>
        </w:rPr>
        <w:t>. Toutefois, comme elle l</w:t>
      </w:r>
      <w:r w:rsidR="00D243EF">
        <w:rPr>
          <w:lang w:val="fr-FR"/>
        </w:rPr>
        <w:t>’</w:t>
      </w:r>
      <w:r w:rsidRPr="002B761D">
        <w:rPr>
          <w:lang w:val="fr-FR"/>
        </w:rPr>
        <w:t>a dit à maintes reprises, cette règle souffre des exceptions qui peuvent se justifier par les circonstances d</w:t>
      </w:r>
      <w:r w:rsidR="00D243EF">
        <w:rPr>
          <w:lang w:val="fr-FR"/>
        </w:rPr>
        <w:t>’</w:t>
      </w:r>
      <w:r w:rsidRPr="002B761D">
        <w:rPr>
          <w:lang w:val="fr-FR"/>
        </w:rPr>
        <w:t>une affaire donnée (</w:t>
      </w:r>
      <w:r w:rsidR="008A55A7">
        <w:rPr>
          <w:i/>
          <w:lang w:val="fr-FR"/>
        </w:rPr>
        <w:t>Baumann c. </w:t>
      </w:r>
      <w:r w:rsidRPr="000F32BC">
        <w:rPr>
          <w:i/>
          <w:lang w:val="fr-FR"/>
        </w:rPr>
        <w:t>Fr</w:t>
      </w:r>
      <w:r w:rsidRPr="00EC184E">
        <w:rPr>
          <w:lang w:val="fr-FR"/>
        </w:rPr>
        <w:t>ance</w:t>
      </w:r>
      <w:r w:rsidRPr="002B761D">
        <w:rPr>
          <w:lang w:val="fr-FR"/>
        </w:rPr>
        <w:t>, n</w:t>
      </w:r>
      <w:r w:rsidRPr="00FD3C88">
        <w:rPr>
          <w:vertAlign w:val="superscript"/>
          <w:lang w:val="fr-FR"/>
        </w:rPr>
        <w:t>o</w:t>
      </w:r>
      <w:r>
        <w:rPr>
          <w:lang w:val="fr-FR"/>
        </w:rPr>
        <w:t> </w:t>
      </w:r>
      <w:hyperlink r:id="rId9" w:anchor="{&quot;appno&quot;:[&quot;33592/96&quot;]}" w:tgtFrame="_blank" w:history="1">
        <w:r w:rsidRPr="00EC184E">
          <w:rPr>
            <w:lang w:val="fr-FR"/>
          </w:rPr>
          <w:t>33592/96</w:t>
        </w:r>
      </w:hyperlink>
      <w:r w:rsidRPr="002B761D">
        <w:rPr>
          <w:lang w:val="fr-FR"/>
        </w:rPr>
        <w:t>, § 47, CEDH 2001</w:t>
      </w:r>
      <w:r w:rsidRPr="002B761D">
        <w:rPr>
          <w:lang w:val="fr-FR"/>
        </w:rPr>
        <w:noBreakHyphen/>
        <w:t>V</w:t>
      </w:r>
      <w:r>
        <w:rPr>
          <w:lang w:val="fr-FR"/>
        </w:rPr>
        <w:t>,</w:t>
      </w:r>
      <w:r w:rsidRPr="002B761D">
        <w:rPr>
          <w:lang w:val="fr-FR"/>
        </w:rPr>
        <w:t xml:space="preserve"> et </w:t>
      </w:r>
      <w:r w:rsidRPr="000F32BC">
        <w:rPr>
          <w:i/>
          <w:lang w:val="fr-FR"/>
        </w:rPr>
        <w:t>Brusco</w:t>
      </w:r>
      <w:r w:rsidRPr="002B761D">
        <w:rPr>
          <w:lang w:val="fr-FR"/>
        </w:rPr>
        <w:t>, précité). Parmi ces exceptions, il y a sans doute les situations dans lesquelles, à la suite d</w:t>
      </w:r>
      <w:r w:rsidR="00D243EF">
        <w:rPr>
          <w:lang w:val="fr-FR"/>
        </w:rPr>
        <w:t>’</w:t>
      </w:r>
      <w:r w:rsidRPr="002B761D">
        <w:rPr>
          <w:lang w:val="fr-FR"/>
        </w:rPr>
        <w:t>un arrêt pilote dans lequel la Cour a constaté une violation systémique de la Convention,</w:t>
      </w:r>
      <w:r w:rsidRPr="00EC184E">
        <w:rPr>
          <w:lang w:val="fr-FR"/>
        </w:rPr>
        <w:t xml:space="preserve"> l</w:t>
      </w:r>
      <w:r w:rsidR="00D243EF">
        <w:rPr>
          <w:lang w:val="fr-FR"/>
        </w:rPr>
        <w:t>’</w:t>
      </w:r>
      <w:r w:rsidRPr="00EC184E">
        <w:rPr>
          <w:lang w:val="fr-FR"/>
        </w:rPr>
        <w:t xml:space="preserve">État a instauré une voie de recours pour </w:t>
      </w:r>
      <w:r>
        <w:rPr>
          <w:lang w:val="fr-FR"/>
        </w:rPr>
        <w:t xml:space="preserve">redresser </w:t>
      </w:r>
      <w:r w:rsidRPr="00EC184E">
        <w:rPr>
          <w:lang w:val="fr-FR"/>
        </w:rPr>
        <w:t xml:space="preserve">au niveau national </w:t>
      </w:r>
      <w:r>
        <w:rPr>
          <w:lang w:val="fr-FR"/>
        </w:rPr>
        <w:t xml:space="preserve">les griefs soulevés dans </w:t>
      </w:r>
      <w:r w:rsidRPr="00EC184E">
        <w:rPr>
          <w:lang w:val="fr-FR"/>
        </w:rPr>
        <w:t xml:space="preserve">les requêtes pendantes devant </w:t>
      </w:r>
      <w:r>
        <w:rPr>
          <w:lang w:val="fr-FR"/>
        </w:rPr>
        <w:t>elle</w:t>
      </w:r>
      <w:r w:rsidRPr="00EC184E">
        <w:rPr>
          <w:lang w:val="fr-FR"/>
        </w:rPr>
        <w:t xml:space="preserve"> concernant des problèmes similaires</w:t>
      </w:r>
      <w:r w:rsidRPr="00D05277">
        <w:rPr>
          <w:lang w:val="fr-FR"/>
        </w:rPr>
        <w:t xml:space="preserve"> </w:t>
      </w:r>
      <w:r w:rsidRPr="002B761D">
        <w:rPr>
          <w:lang w:val="fr-FR"/>
        </w:rPr>
        <w:t>(</w:t>
      </w:r>
      <w:r w:rsidRPr="000F32BC">
        <w:rPr>
          <w:i/>
          <w:lang w:val="fr-FR"/>
        </w:rPr>
        <w:t>Łatak c. Pol</w:t>
      </w:r>
      <w:r w:rsidRPr="00EC184E">
        <w:rPr>
          <w:lang w:val="fr-FR"/>
        </w:rPr>
        <w:t>ogne</w:t>
      </w:r>
      <w:r w:rsidRPr="002B761D">
        <w:rPr>
          <w:lang w:val="fr-FR"/>
        </w:rPr>
        <w:t xml:space="preserve"> (déc.), n</w:t>
      </w:r>
      <w:r w:rsidRPr="00BD1E4A">
        <w:rPr>
          <w:vertAlign w:val="superscript"/>
          <w:lang w:val="fr-FR"/>
        </w:rPr>
        <w:t>o</w:t>
      </w:r>
      <w:r w:rsidRPr="002B761D">
        <w:rPr>
          <w:lang w:val="fr-FR"/>
        </w:rPr>
        <w:t> 52070/08, § 79, 13 octobre 2010</w:t>
      </w:r>
      <w:r>
        <w:rPr>
          <w:lang w:val="fr-FR"/>
        </w:rPr>
        <w:t xml:space="preserve"> ; voir aussi </w:t>
      </w:r>
      <w:r w:rsidRPr="000F32BC">
        <w:rPr>
          <w:i/>
          <w:lang w:val="fr-FR"/>
        </w:rPr>
        <w:t>Demopoulos et autres</w:t>
      </w:r>
      <w:r w:rsidRPr="002B761D">
        <w:rPr>
          <w:lang w:val="fr-FR"/>
        </w:rPr>
        <w:t xml:space="preserve">, précité, §§ 87-88 ; </w:t>
      </w:r>
      <w:r w:rsidRPr="00EC184E">
        <w:rPr>
          <w:i/>
          <w:lang w:val="fr-FR"/>
        </w:rPr>
        <w:t xml:space="preserve">Broniowski c. Pologne </w:t>
      </w:r>
      <w:r w:rsidRPr="00EC184E">
        <w:rPr>
          <w:lang w:val="fr-FR"/>
        </w:rPr>
        <w:t>[GC], n</w:t>
      </w:r>
      <w:r w:rsidRPr="00EC184E">
        <w:rPr>
          <w:vertAlign w:val="superscript"/>
          <w:lang w:val="fr-FR"/>
        </w:rPr>
        <w:t>o</w:t>
      </w:r>
      <w:r w:rsidRPr="00EC184E">
        <w:rPr>
          <w:lang w:val="fr-FR"/>
        </w:rPr>
        <w:t xml:space="preserve"> </w:t>
      </w:r>
      <w:r w:rsidRPr="002B761D">
        <w:rPr>
          <w:lang w:val="fr-FR"/>
        </w:rPr>
        <w:t>31443/96, §§ 191-193, CEDH 2004</w:t>
      </w:r>
      <w:r w:rsidRPr="002B761D">
        <w:rPr>
          <w:lang w:val="fr-FR"/>
        </w:rPr>
        <w:noBreakHyphen/>
        <w:t>V</w:t>
      </w:r>
      <w:r>
        <w:rPr>
          <w:lang w:val="fr-FR"/>
        </w:rPr>
        <w:t xml:space="preserve">, et </w:t>
      </w:r>
      <w:r w:rsidRPr="000F32BC">
        <w:rPr>
          <w:i/>
          <w:lang w:val="fr-FR"/>
        </w:rPr>
        <w:t>Nagovitsyn et Nalgiyev c. Russi</w:t>
      </w:r>
      <w:r w:rsidRPr="00EC184E">
        <w:rPr>
          <w:lang w:val="fr-FR"/>
        </w:rPr>
        <w:t>e</w:t>
      </w:r>
      <w:r w:rsidRPr="002B761D">
        <w:rPr>
          <w:lang w:val="fr-FR"/>
        </w:rPr>
        <w:t xml:space="preserve"> (d</w:t>
      </w:r>
      <w:r>
        <w:rPr>
          <w:lang w:val="fr-FR"/>
        </w:rPr>
        <w:t>é</w:t>
      </w:r>
      <w:r w:rsidRPr="002B761D">
        <w:rPr>
          <w:lang w:val="fr-FR"/>
        </w:rPr>
        <w:t>c.), n</w:t>
      </w:r>
      <w:r w:rsidRPr="000F32BC">
        <w:rPr>
          <w:vertAlign w:val="superscript"/>
          <w:lang w:val="fr-FR"/>
        </w:rPr>
        <w:t>os</w:t>
      </w:r>
      <w:r w:rsidRPr="002B761D">
        <w:rPr>
          <w:lang w:val="fr-FR"/>
        </w:rPr>
        <w:t xml:space="preserve"> </w:t>
      </w:r>
      <w:hyperlink r:id="rId10" w:anchor="{&quot;appno&quot;:[&quot;27451/09&quot;]}" w:tgtFrame="_blank" w:history="1">
        <w:r w:rsidRPr="00FA00CC">
          <w:rPr>
            <w:lang w:val="fr-FR"/>
          </w:rPr>
          <w:t>27451/09</w:t>
        </w:r>
      </w:hyperlink>
      <w:r w:rsidRPr="002B761D">
        <w:rPr>
          <w:lang w:val="fr-FR"/>
        </w:rPr>
        <w:t xml:space="preserve"> et </w:t>
      </w:r>
      <w:hyperlink r:id="rId11" w:anchor="{&quot;appno&quot;:[&quot;60650/09&quot;]}" w:tgtFrame="_blank" w:history="1">
        <w:r w:rsidRPr="00FA00CC">
          <w:rPr>
            <w:lang w:val="fr-FR"/>
          </w:rPr>
          <w:t>60650/09</w:t>
        </w:r>
      </w:hyperlink>
      <w:r w:rsidR="008A55A7">
        <w:rPr>
          <w:lang w:val="fr-FR"/>
        </w:rPr>
        <w:t>, §§ </w:t>
      </w:r>
      <w:r w:rsidRPr="002B761D">
        <w:rPr>
          <w:lang w:val="fr-FR"/>
        </w:rPr>
        <w:t>25-26 et 33</w:t>
      </w:r>
      <w:r>
        <w:rPr>
          <w:lang w:val="fr-FR"/>
        </w:rPr>
        <w:t>-44, 23 septembre 2010</w:t>
      </w:r>
      <w:r w:rsidRPr="002B761D">
        <w:rPr>
          <w:lang w:val="fr-FR"/>
        </w:rPr>
        <w:t>).</w:t>
      </w:r>
    </w:p>
    <w:p w:rsidR="00FD3C88" w:rsidRDefault="00FD3C88" w:rsidP="008A55A7">
      <w:pPr>
        <w:pStyle w:val="ECHRHeading4"/>
        <w:tabs>
          <w:tab w:val="left" w:pos="3030"/>
        </w:tabs>
        <w:spacing w:line="360" w:lineRule="auto"/>
        <w:rPr>
          <w:lang w:val="fr-FR"/>
        </w:rPr>
      </w:pPr>
      <w:r>
        <w:rPr>
          <w:lang w:val="fr-FR"/>
        </w:rPr>
        <w:t>b)  Application de ces principes au cas d</w:t>
      </w:r>
      <w:r w:rsidR="00D243EF">
        <w:rPr>
          <w:lang w:val="fr-FR"/>
        </w:rPr>
        <w:t>’</w:t>
      </w:r>
      <w:r>
        <w:rPr>
          <w:lang w:val="fr-FR"/>
        </w:rPr>
        <w:t>espèce</w:t>
      </w:r>
    </w:p>
    <w:p w:rsidR="00FD3C88" w:rsidRDefault="00FD3C88" w:rsidP="008A55A7">
      <w:pPr>
        <w:pStyle w:val="ECHRPara"/>
        <w:rPr>
          <w:lang w:val="fr-FR"/>
        </w:rPr>
      </w:pPr>
      <w:r>
        <w:rPr>
          <w:lang w:val="fr-FR"/>
        </w:rPr>
        <w:t>42</w:t>
      </w:r>
      <w:r w:rsidRPr="005D0B40">
        <w:rPr>
          <w:lang w:val="fr-FR"/>
        </w:rPr>
        <w:t>.  </w:t>
      </w:r>
      <w:r>
        <w:rPr>
          <w:lang w:val="fr-FR"/>
        </w:rPr>
        <w:t>En l</w:t>
      </w:r>
      <w:r w:rsidR="00D243EF">
        <w:rPr>
          <w:lang w:val="fr-FR"/>
        </w:rPr>
        <w:t>’</w:t>
      </w:r>
      <w:r>
        <w:rPr>
          <w:lang w:val="fr-FR"/>
        </w:rPr>
        <w:t>espèce, la Cour relève qu</w:t>
      </w:r>
      <w:r w:rsidR="00D243EF">
        <w:rPr>
          <w:lang w:val="fr-FR"/>
        </w:rPr>
        <w:t>’</w:t>
      </w:r>
      <w:r>
        <w:rPr>
          <w:lang w:val="fr-FR"/>
        </w:rPr>
        <w:t>à la suite de la procédure de l</w:t>
      </w:r>
      <w:r w:rsidR="00D243EF">
        <w:rPr>
          <w:lang w:val="fr-FR"/>
        </w:rPr>
        <w:t>’</w:t>
      </w:r>
      <w:r>
        <w:rPr>
          <w:lang w:val="fr-FR"/>
        </w:rPr>
        <w:t>arrêt pilote menée dans l</w:t>
      </w:r>
      <w:r w:rsidR="00D243EF">
        <w:rPr>
          <w:lang w:val="fr-FR"/>
        </w:rPr>
        <w:t>’</w:t>
      </w:r>
      <w:r>
        <w:rPr>
          <w:lang w:val="fr-FR"/>
        </w:rPr>
        <w:t xml:space="preserve">affaire </w:t>
      </w:r>
      <w:r w:rsidRPr="000F32BC">
        <w:rPr>
          <w:i/>
          <w:lang w:val="fr-FR"/>
        </w:rPr>
        <w:t>Torreggiani</w:t>
      </w:r>
      <w:r>
        <w:rPr>
          <w:i/>
          <w:lang w:val="fr-FR"/>
        </w:rPr>
        <w:t xml:space="preserve"> et autres</w:t>
      </w:r>
      <w:r>
        <w:rPr>
          <w:lang w:val="fr-FR"/>
        </w:rPr>
        <w:t>, l</w:t>
      </w:r>
      <w:r w:rsidR="00D243EF">
        <w:rPr>
          <w:lang w:val="fr-FR"/>
        </w:rPr>
        <w:t>’</w:t>
      </w:r>
      <w:r>
        <w:rPr>
          <w:lang w:val="fr-FR"/>
        </w:rPr>
        <w:t>État italien a adopté un certain nombre de mesures législatives visant à résoudre le problème structurel du surpeuplement carcéral et, parallèlement, a réformé la loi sur l</w:t>
      </w:r>
      <w:r w:rsidR="00D243EF">
        <w:rPr>
          <w:lang w:val="fr-FR"/>
        </w:rPr>
        <w:t>’</w:t>
      </w:r>
      <w:r>
        <w:rPr>
          <w:lang w:val="fr-FR"/>
        </w:rPr>
        <w:t xml:space="preserve">administration pénitentiaire en instaurant un nouveau </w:t>
      </w:r>
      <w:r w:rsidR="00B35070">
        <w:rPr>
          <w:lang w:val="fr-FR"/>
        </w:rPr>
        <w:t>re</w:t>
      </w:r>
      <w:r>
        <w:rPr>
          <w:lang w:val="fr-FR"/>
        </w:rPr>
        <w:t>cours interne d</w:t>
      </w:r>
      <w:r w:rsidR="00D243EF">
        <w:rPr>
          <w:lang w:val="fr-FR"/>
        </w:rPr>
        <w:t>’</w:t>
      </w:r>
      <w:r>
        <w:rPr>
          <w:lang w:val="fr-FR"/>
        </w:rPr>
        <w:t>ordre préventif permettant aux personnes détenues de se plaindre devant une autorité judiciaire des conditions matérielles de détention, ainsi qu</w:t>
      </w:r>
      <w:r w:rsidR="00D243EF">
        <w:rPr>
          <w:lang w:val="fr-FR"/>
        </w:rPr>
        <w:t>’</w:t>
      </w:r>
      <w:r>
        <w:rPr>
          <w:lang w:val="fr-FR"/>
        </w:rPr>
        <w:t>un recours compensatoire prévoyant une réparation pour les personnes ayant déjà subi une détention contraire à la Convention (paragraphes 14 et 17 ci</w:t>
      </w:r>
      <w:r w:rsidR="00D243EF">
        <w:rPr>
          <w:lang w:val="fr-FR"/>
        </w:rPr>
        <w:noBreakHyphen/>
      </w:r>
      <w:r>
        <w:rPr>
          <w:lang w:val="fr-FR"/>
        </w:rPr>
        <w:t>dessus).</w:t>
      </w:r>
    </w:p>
    <w:p w:rsidR="00FD3C88" w:rsidRDefault="00FD3C88" w:rsidP="008A55A7">
      <w:pPr>
        <w:pStyle w:val="ECHRPara"/>
        <w:rPr>
          <w:lang w:val="fr-FR"/>
        </w:rPr>
      </w:pPr>
      <w:r>
        <w:rPr>
          <w:lang w:val="fr-FR"/>
        </w:rPr>
        <w:t>43.  Aux yeux de la Cour, l</w:t>
      </w:r>
      <w:r w:rsidR="00D243EF">
        <w:rPr>
          <w:lang w:val="fr-FR"/>
        </w:rPr>
        <w:t>’</w:t>
      </w:r>
      <w:r>
        <w:rPr>
          <w:lang w:val="fr-FR"/>
        </w:rPr>
        <w:t>instauration des nouveaux recours internes par les décrets-lois n</w:t>
      </w:r>
      <w:r w:rsidRPr="00BD1E4A">
        <w:rPr>
          <w:vertAlign w:val="superscript"/>
          <w:lang w:val="fr-FR"/>
        </w:rPr>
        <w:t>os</w:t>
      </w:r>
      <w:r>
        <w:rPr>
          <w:lang w:val="fr-FR"/>
        </w:rPr>
        <w:t xml:space="preserve"> 146/2013 et 92/2014 constitue une conséquence directe de l</w:t>
      </w:r>
      <w:r w:rsidR="00D243EF">
        <w:rPr>
          <w:lang w:val="fr-FR"/>
        </w:rPr>
        <w:t>’</w:t>
      </w:r>
      <w:r>
        <w:rPr>
          <w:lang w:val="fr-FR"/>
        </w:rPr>
        <w:t>application de la procédure de l</w:t>
      </w:r>
      <w:r w:rsidR="00D243EF">
        <w:rPr>
          <w:lang w:val="fr-FR"/>
        </w:rPr>
        <w:t>’</w:t>
      </w:r>
      <w:r>
        <w:rPr>
          <w:lang w:val="fr-FR"/>
        </w:rPr>
        <w:t>arrêt pilote et a</w:t>
      </w:r>
      <w:r w:rsidRPr="00F13ADA">
        <w:rPr>
          <w:lang w:val="fr-FR"/>
        </w:rPr>
        <w:t xml:space="preserve"> pour but de traiter les affaires </w:t>
      </w:r>
      <w:r>
        <w:rPr>
          <w:lang w:val="fr-FR"/>
        </w:rPr>
        <w:t>en matière de surpeuplement carcéral dirigées contre l</w:t>
      </w:r>
      <w:r w:rsidR="00D243EF">
        <w:rPr>
          <w:lang w:val="fr-FR"/>
        </w:rPr>
        <w:t>’</w:t>
      </w:r>
      <w:r>
        <w:rPr>
          <w:lang w:val="fr-FR"/>
        </w:rPr>
        <w:t>Italie</w:t>
      </w:r>
      <w:r w:rsidRPr="00F13ADA">
        <w:rPr>
          <w:lang w:val="fr-FR"/>
        </w:rPr>
        <w:t xml:space="preserve"> </w:t>
      </w:r>
      <w:r>
        <w:rPr>
          <w:lang w:val="fr-FR"/>
        </w:rPr>
        <w:t xml:space="preserve">afin de faire </w:t>
      </w:r>
      <w:r w:rsidRPr="00F13ADA">
        <w:rPr>
          <w:lang w:val="fr-FR"/>
        </w:rPr>
        <w:t xml:space="preserve">face à la menace grandissante que faisait peser sur le système de la Convention </w:t>
      </w:r>
      <w:r>
        <w:rPr>
          <w:lang w:val="fr-FR"/>
        </w:rPr>
        <w:t>le grand nombre</w:t>
      </w:r>
      <w:r w:rsidRPr="00F13ADA">
        <w:rPr>
          <w:lang w:val="fr-FR"/>
        </w:rPr>
        <w:t xml:space="preserve"> d</w:t>
      </w:r>
      <w:r w:rsidR="00D243EF">
        <w:rPr>
          <w:lang w:val="fr-FR"/>
        </w:rPr>
        <w:t>’</w:t>
      </w:r>
      <w:r w:rsidRPr="00F13ADA">
        <w:rPr>
          <w:lang w:val="fr-FR"/>
        </w:rPr>
        <w:t>affaires similaires résultant d</w:t>
      </w:r>
      <w:r w:rsidR="00D243EF">
        <w:rPr>
          <w:lang w:val="fr-FR"/>
        </w:rPr>
        <w:t>’</w:t>
      </w:r>
      <w:r w:rsidRPr="00F13ADA">
        <w:rPr>
          <w:lang w:val="fr-FR"/>
        </w:rPr>
        <w:t>un même problème structurel ou systémique. Elle observe que les autorités nationales de l</w:t>
      </w:r>
      <w:r w:rsidR="00D243EF">
        <w:rPr>
          <w:lang w:val="fr-FR"/>
        </w:rPr>
        <w:t>’</w:t>
      </w:r>
      <w:r w:rsidRPr="00F13ADA">
        <w:rPr>
          <w:lang w:val="fr-FR"/>
        </w:rPr>
        <w:t xml:space="preserve">État défendeur </w:t>
      </w:r>
      <w:r>
        <w:rPr>
          <w:lang w:val="fr-FR"/>
        </w:rPr>
        <w:t xml:space="preserve">se sont ainsi conformées aux </w:t>
      </w:r>
      <w:r w:rsidRPr="00F13ADA">
        <w:rPr>
          <w:lang w:val="fr-FR"/>
        </w:rPr>
        <w:t>principes qui se dégagent de la jurisprudence de la Cour en la matière ainsi qu</w:t>
      </w:r>
      <w:r w:rsidR="00D243EF">
        <w:rPr>
          <w:lang w:val="fr-FR"/>
        </w:rPr>
        <w:t>’</w:t>
      </w:r>
      <w:r w:rsidRPr="00F13ADA">
        <w:rPr>
          <w:lang w:val="fr-FR"/>
        </w:rPr>
        <w:t>aux constats établis dans l</w:t>
      </w:r>
      <w:r w:rsidR="00D243EF">
        <w:rPr>
          <w:lang w:val="fr-FR"/>
        </w:rPr>
        <w:t>’</w:t>
      </w:r>
      <w:r w:rsidRPr="00F13ADA">
        <w:rPr>
          <w:lang w:val="fr-FR"/>
        </w:rPr>
        <w:t>arrêt pilote rendu au titre de l</w:t>
      </w:r>
      <w:r w:rsidR="00D243EF">
        <w:rPr>
          <w:lang w:val="fr-FR"/>
        </w:rPr>
        <w:t>’</w:t>
      </w:r>
      <w:r w:rsidRPr="00F13ADA">
        <w:rPr>
          <w:lang w:val="fr-FR"/>
        </w:rPr>
        <w:t>article 46 de la Convention. Elle note ainsi avec intérêt que l</w:t>
      </w:r>
      <w:r w:rsidR="00D243EF">
        <w:rPr>
          <w:lang w:val="fr-FR"/>
        </w:rPr>
        <w:t>’</w:t>
      </w:r>
      <w:r w:rsidRPr="00F13ADA">
        <w:rPr>
          <w:lang w:val="fr-FR"/>
        </w:rPr>
        <w:t>État défendeur, en conformité avec les recommandations du Comité des Ministres du Conseil de l</w:t>
      </w:r>
      <w:r w:rsidR="00D243EF">
        <w:rPr>
          <w:lang w:val="fr-FR"/>
        </w:rPr>
        <w:t>’</w:t>
      </w:r>
      <w:r w:rsidRPr="00F13ADA">
        <w:rPr>
          <w:lang w:val="fr-FR"/>
        </w:rPr>
        <w:t xml:space="preserve">Europe et les déclarations </w:t>
      </w:r>
      <w:r>
        <w:rPr>
          <w:lang w:val="fr-FR"/>
        </w:rPr>
        <w:t>émises à l</w:t>
      </w:r>
      <w:r w:rsidR="00D243EF">
        <w:rPr>
          <w:lang w:val="fr-FR"/>
        </w:rPr>
        <w:t>’</w:t>
      </w:r>
      <w:r>
        <w:rPr>
          <w:lang w:val="fr-FR"/>
        </w:rPr>
        <w:t xml:space="preserve">issue </w:t>
      </w:r>
      <w:r w:rsidRPr="00F13ADA">
        <w:rPr>
          <w:lang w:val="fr-FR"/>
        </w:rPr>
        <w:t>des Conférences d</w:t>
      </w:r>
      <w:r w:rsidR="00D243EF">
        <w:rPr>
          <w:lang w:val="fr-FR"/>
        </w:rPr>
        <w:t>’</w:t>
      </w:r>
      <w:r w:rsidRPr="00F13ADA">
        <w:rPr>
          <w:lang w:val="fr-FR"/>
        </w:rPr>
        <w:t>Interlaken, d</w:t>
      </w:r>
      <w:r w:rsidR="00D243EF">
        <w:rPr>
          <w:lang w:val="fr-FR"/>
        </w:rPr>
        <w:t>’</w:t>
      </w:r>
      <w:r w:rsidRPr="00F13ADA">
        <w:rPr>
          <w:lang w:val="fr-FR"/>
        </w:rPr>
        <w:t>Izmir et de Brighton, a rempli le rôle qui est le sien dans le système de la Convention en résolvant ce genre de problèmes au niveau national, reconnaissant ainsi aux personnes concernées les droits et libertés définis dans la Convention, comme le veut l</w:t>
      </w:r>
      <w:r w:rsidR="00D243EF">
        <w:rPr>
          <w:lang w:val="fr-FR"/>
        </w:rPr>
        <w:t>’</w:t>
      </w:r>
      <w:r w:rsidRPr="00F13ADA">
        <w:rPr>
          <w:lang w:val="fr-FR"/>
        </w:rPr>
        <w:t>article 1 de la Convention, en leur offrant un redressement plus rapide tout en allégeant la charge de la Cour qui, sinon, aurait à connaître de quantités de requêtes semblables en substance (</w:t>
      </w:r>
      <w:r w:rsidRPr="000F32BC">
        <w:rPr>
          <w:i/>
          <w:lang w:val="fr-FR"/>
        </w:rPr>
        <w:t>Wolkenberg et autres c. Pologne</w:t>
      </w:r>
      <w:r w:rsidRPr="00F13ADA">
        <w:rPr>
          <w:lang w:val="fr-FR"/>
        </w:rPr>
        <w:t xml:space="preserve"> (déc.), n</w:t>
      </w:r>
      <w:r w:rsidRPr="00FD3C88">
        <w:rPr>
          <w:vertAlign w:val="superscript"/>
          <w:lang w:val="fr-FR"/>
        </w:rPr>
        <w:t>o</w:t>
      </w:r>
      <w:r w:rsidRPr="00F13ADA">
        <w:rPr>
          <w:lang w:val="fr-FR"/>
        </w:rPr>
        <w:t xml:space="preserve"> </w:t>
      </w:r>
      <w:hyperlink r:id="rId12" w:anchor="{&quot;appno&quot;:[&quot;50003/99&quot;]}" w:tgtFrame="_blank" w:history="1">
        <w:r w:rsidRPr="00FA00CC">
          <w:rPr>
            <w:lang w:val="fr-FR"/>
          </w:rPr>
          <w:t>50003/99</w:t>
        </w:r>
      </w:hyperlink>
      <w:r>
        <w:rPr>
          <w:lang w:val="fr-FR"/>
        </w:rPr>
        <w:t>, 4</w:t>
      </w:r>
      <w:r w:rsidR="008A55A7">
        <w:rPr>
          <w:lang w:val="fr-FR"/>
        </w:rPr>
        <w:t> </w:t>
      </w:r>
      <w:r>
        <w:rPr>
          <w:lang w:val="fr-FR"/>
        </w:rPr>
        <w:t>décembre</w:t>
      </w:r>
      <w:r w:rsidR="008A55A7">
        <w:rPr>
          <w:lang w:val="fr-FR"/>
        </w:rPr>
        <w:t> </w:t>
      </w:r>
      <w:r>
        <w:rPr>
          <w:lang w:val="fr-FR"/>
        </w:rPr>
        <w:t xml:space="preserve">2007, et </w:t>
      </w:r>
      <w:r w:rsidRPr="000F32BC">
        <w:rPr>
          <w:i/>
          <w:lang w:val="fr-FR"/>
        </w:rPr>
        <w:t>Broniowski</w:t>
      </w:r>
      <w:r>
        <w:rPr>
          <w:lang w:val="fr-FR"/>
        </w:rPr>
        <w:t>,</w:t>
      </w:r>
      <w:r w:rsidRPr="00EC184E">
        <w:rPr>
          <w:lang w:val="fr-FR"/>
        </w:rPr>
        <w:t xml:space="preserve"> </w:t>
      </w:r>
      <w:r w:rsidRPr="00B128A0">
        <w:rPr>
          <w:lang w:val="fr-FR"/>
        </w:rPr>
        <w:t>précité</w:t>
      </w:r>
      <w:r>
        <w:rPr>
          <w:lang w:val="fr-FR"/>
        </w:rPr>
        <w:t>, §§ 190-191).</w:t>
      </w:r>
    </w:p>
    <w:p w:rsidR="00FD3C88" w:rsidRDefault="00FD3C88" w:rsidP="008A55A7">
      <w:pPr>
        <w:pStyle w:val="ECHRPara"/>
        <w:rPr>
          <w:lang w:val="fr-FR"/>
        </w:rPr>
      </w:pPr>
      <w:r>
        <w:rPr>
          <w:lang w:val="fr-FR"/>
        </w:rPr>
        <w:t>44.  La Cour note que les présentes requêtes ont été introduites devant elle avant l</w:t>
      </w:r>
      <w:r w:rsidR="00D243EF">
        <w:rPr>
          <w:lang w:val="fr-FR"/>
        </w:rPr>
        <w:t>’</w:t>
      </w:r>
      <w:r>
        <w:rPr>
          <w:lang w:val="fr-FR"/>
        </w:rPr>
        <w:t xml:space="preserve">entrée en vigueur des nouvelles dispositions législatives. Elle observe, par ailleurs, que cette situation concerne </w:t>
      </w:r>
      <w:r w:rsidRPr="000152CC">
        <w:rPr>
          <w:lang w:val="fr-FR"/>
        </w:rPr>
        <w:t xml:space="preserve">environ </w:t>
      </w:r>
      <w:r>
        <w:rPr>
          <w:lang w:val="fr-FR"/>
        </w:rPr>
        <w:t>3 500 requêtes du même type déjà attribué à un organe judiciaire de la Cour.</w:t>
      </w:r>
    </w:p>
    <w:p w:rsidR="00FD3C88" w:rsidRDefault="00FD3C88" w:rsidP="008A55A7">
      <w:pPr>
        <w:pStyle w:val="ECHRPara"/>
        <w:rPr>
          <w:lang w:val="fr-FR"/>
        </w:rPr>
      </w:pPr>
      <w:r>
        <w:rPr>
          <w:lang w:val="fr-FR"/>
        </w:rPr>
        <w:t>45.  Soucieuse d</w:t>
      </w:r>
      <w:r w:rsidR="00D243EF">
        <w:rPr>
          <w:lang w:val="fr-FR"/>
        </w:rPr>
        <w:t>’</w:t>
      </w:r>
      <w:r>
        <w:rPr>
          <w:lang w:val="fr-FR"/>
        </w:rPr>
        <w:t>affirmer l</w:t>
      </w:r>
      <w:r w:rsidR="00D243EF">
        <w:rPr>
          <w:lang w:val="fr-FR"/>
        </w:rPr>
        <w:t>’</w:t>
      </w:r>
      <w:r w:rsidRPr="003E0436">
        <w:rPr>
          <w:lang w:val="fr-FR"/>
        </w:rPr>
        <w:t xml:space="preserve">importance </w:t>
      </w:r>
      <w:r>
        <w:rPr>
          <w:lang w:val="fr-FR"/>
        </w:rPr>
        <w:t>cruciale d</w:t>
      </w:r>
      <w:r w:rsidRPr="003E0436">
        <w:rPr>
          <w:lang w:val="fr-FR"/>
        </w:rPr>
        <w:t xml:space="preserve">u caractère subsidiaire de son rôle, </w:t>
      </w:r>
      <w:r>
        <w:rPr>
          <w:lang w:val="fr-FR"/>
        </w:rPr>
        <w:t xml:space="preserve">la Cour </w:t>
      </w:r>
      <w:r w:rsidRPr="00A76067">
        <w:rPr>
          <w:lang w:val="fr-FR"/>
        </w:rPr>
        <w:t xml:space="preserve">estime </w:t>
      </w:r>
      <w:r>
        <w:rPr>
          <w:lang w:val="fr-FR"/>
        </w:rPr>
        <w:t>qu</w:t>
      </w:r>
      <w:r w:rsidR="00D243EF">
        <w:rPr>
          <w:lang w:val="fr-FR"/>
        </w:rPr>
        <w:t>’</w:t>
      </w:r>
      <w:r w:rsidRPr="00A76067">
        <w:rPr>
          <w:lang w:val="fr-FR"/>
        </w:rPr>
        <w:t>une exception au principe général selon lequel la condition de l</w:t>
      </w:r>
      <w:r w:rsidR="00D243EF">
        <w:rPr>
          <w:lang w:val="fr-FR"/>
        </w:rPr>
        <w:t>’</w:t>
      </w:r>
      <w:r w:rsidRPr="00A76067">
        <w:rPr>
          <w:lang w:val="fr-FR"/>
        </w:rPr>
        <w:t>épuisement doit être appréciée au moment de l</w:t>
      </w:r>
      <w:r w:rsidR="00D243EF">
        <w:rPr>
          <w:lang w:val="fr-FR"/>
        </w:rPr>
        <w:t>’</w:t>
      </w:r>
      <w:r w:rsidRPr="00A76067">
        <w:rPr>
          <w:lang w:val="fr-FR"/>
        </w:rPr>
        <w:t xml:space="preserve">introduction </w:t>
      </w:r>
      <w:r w:rsidRPr="00EB5DA1">
        <w:rPr>
          <w:lang w:val="fr-FR"/>
        </w:rPr>
        <w:t xml:space="preserve">de la requête </w:t>
      </w:r>
      <w:r>
        <w:rPr>
          <w:lang w:val="fr-FR"/>
        </w:rPr>
        <w:t xml:space="preserve">(paragraphe 40 ci-dessus) </w:t>
      </w:r>
      <w:r w:rsidRPr="00EB5DA1">
        <w:rPr>
          <w:lang w:val="fr-FR"/>
        </w:rPr>
        <w:t xml:space="preserve">se justifie </w:t>
      </w:r>
      <w:r>
        <w:rPr>
          <w:lang w:val="fr-FR"/>
        </w:rPr>
        <w:t xml:space="preserve">en </w:t>
      </w:r>
      <w:r w:rsidRPr="00257AA7">
        <w:rPr>
          <w:lang w:val="fr-FR"/>
        </w:rPr>
        <w:t>l</w:t>
      </w:r>
      <w:r w:rsidR="00D243EF">
        <w:rPr>
          <w:lang w:val="fr-FR"/>
        </w:rPr>
        <w:t>’</w:t>
      </w:r>
      <w:r w:rsidRPr="00257AA7">
        <w:rPr>
          <w:lang w:val="fr-FR"/>
        </w:rPr>
        <w:t>espèce et doit s</w:t>
      </w:r>
      <w:r w:rsidR="00D243EF">
        <w:rPr>
          <w:lang w:val="fr-FR"/>
        </w:rPr>
        <w:t>’</w:t>
      </w:r>
      <w:r w:rsidRPr="00257AA7">
        <w:rPr>
          <w:lang w:val="fr-FR"/>
        </w:rPr>
        <w:t>appliquer à toutes les affaires similaires pendantes devant elle et qui n</w:t>
      </w:r>
      <w:r w:rsidR="00D243EF">
        <w:rPr>
          <w:lang w:val="fr-FR"/>
        </w:rPr>
        <w:t>’</w:t>
      </w:r>
      <w:r w:rsidRPr="00257AA7">
        <w:rPr>
          <w:lang w:val="fr-FR"/>
        </w:rPr>
        <w:t xml:space="preserve">ont pas encore été déclarées recevables. </w:t>
      </w:r>
      <w:r w:rsidRPr="00B172ED">
        <w:rPr>
          <w:lang w:val="fr-FR"/>
        </w:rPr>
        <w:t>Par conséquent, la Cour examinera l</w:t>
      </w:r>
      <w:r w:rsidR="00D243EF">
        <w:rPr>
          <w:lang w:val="fr-FR"/>
        </w:rPr>
        <w:t>’</w:t>
      </w:r>
      <w:r w:rsidRPr="00B172ED">
        <w:rPr>
          <w:lang w:val="fr-FR"/>
        </w:rPr>
        <w:t xml:space="preserve">exception du Gouvernement à la lumière de </w:t>
      </w:r>
      <w:r>
        <w:rPr>
          <w:lang w:val="fr-FR"/>
        </w:rPr>
        <w:t>l</w:t>
      </w:r>
      <w:r w:rsidR="00D243EF">
        <w:rPr>
          <w:lang w:val="fr-FR"/>
        </w:rPr>
        <w:t>’</w:t>
      </w:r>
      <w:r>
        <w:rPr>
          <w:lang w:val="fr-FR"/>
        </w:rPr>
        <w:t>état</w:t>
      </w:r>
      <w:r w:rsidRPr="00B172ED">
        <w:rPr>
          <w:lang w:val="fr-FR"/>
        </w:rPr>
        <w:t xml:space="preserve"> actuel du système juridique national.</w:t>
      </w:r>
    </w:p>
    <w:p w:rsidR="00FD3C88" w:rsidRDefault="00FD3C88" w:rsidP="008A55A7">
      <w:pPr>
        <w:pStyle w:val="ECHRHeading5"/>
        <w:spacing w:line="360" w:lineRule="auto"/>
        <w:rPr>
          <w:lang w:val="fr-FR"/>
        </w:rPr>
      </w:pPr>
      <w:r>
        <w:rPr>
          <w:lang w:val="fr-FR"/>
        </w:rPr>
        <w:t>i.  </w:t>
      </w:r>
      <w:r w:rsidRPr="00D514C4">
        <w:rPr>
          <w:lang w:val="fr-FR"/>
        </w:rPr>
        <w:t xml:space="preserve">Appréciation de la Cour concernant le </w:t>
      </w:r>
      <w:r>
        <w:rPr>
          <w:lang w:val="fr-FR"/>
        </w:rPr>
        <w:t>recours</w:t>
      </w:r>
      <w:r w:rsidRPr="00D514C4">
        <w:rPr>
          <w:lang w:val="fr-FR"/>
        </w:rPr>
        <w:t xml:space="preserve"> préventif</w:t>
      </w:r>
    </w:p>
    <w:p w:rsidR="00FD3C88" w:rsidRDefault="00FD3C88" w:rsidP="008A55A7">
      <w:pPr>
        <w:pStyle w:val="ECHRPara"/>
        <w:rPr>
          <w:lang w:val="fr-FR"/>
        </w:rPr>
      </w:pPr>
      <w:r>
        <w:rPr>
          <w:lang w:val="fr-FR"/>
        </w:rPr>
        <w:t xml:space="preserve">46.  La </w:t>
      </w:r>
      <w:r w:rsidRPr="00615515">
        <w:rPr>
          <w:lang w:val="fr-FR"/>
        </w:rPr>
        <w:t xml:space="preserve">Cour rappelle </w:t>
      </w:r>
      <w:r>
        <w:rPr>
          <w:lang w:val="fr-FR"/>
        </w:rPr>
        <w:t xml:space="preserve">ici encore une fois </w:t>
      </w:r>
      <w:r w:rsidRPr="00615515">
        <w:rPr>
          <w:lang w:val="fr-FR"/>
        </w:rPr>
        <w:t>qu</w:t>
      </w:r>
      <w:r w:rsidR="00D243EF">
        <w:rPr>
          <w:lang w:val="fr-FR"/>
        </w:rPr>
        <w:t>’</w:t>
      </w:r>
      <w:r w:rsidRPr="00615515">
        <w:rPr>
          <w:lang w:val="fr-FR"/>
        </w:rPr>
        <w:t xml:space="preserve">en matière de conditions de détention, les </w:t>
      </w:r>
      <w:r>
        <w:rPr>
          <w:lang w:val="fr-FR"/>
        </w:rPr>
        <w:t>recours</w:t>
      </w:r>
      <w:r w:rsidRPr="00615515">
        <w:rPr>
          <w:lang w:val="fr-FR"/>
        </w:rPr>
        <w:t xml:space="preserve"> </w:t>
      </w:r>
      <w:r>
        <w:rPr>
          <w:lang w:val="fr-FR"/>
        </w:rPr>
        <w:t>« </w:t>
      </w:r>
      <w:r w:rsidRPr="00615515">
        <w:rPr>
          <w:lang w:val="fr-FR"/>
        </w:rPr>
        <w:t>préventifs</w:t>
      </w:r>
      <w:r>
        <w:rPr>
          <w:lang w:val="fr-FR"/>
        </w:rPr>
        <w:t> »</w:t>
      </w:r>
      <w:r w:rsidRPr="00615515">
        <w:rPr>
          <w:lang w:val="fr-FR"/>
        </w:rPr>
        <w:t xml:space="preserve"> et ceux de nature </w:t>
      </w:r>
      <w:r>
        <w:rPr>
          <w:lang w:val="fr-FR"/>
        </w:rPr>
        <w:t>« compensatoire »</w:t>
      </w:r>
      <w:r w:rsidRPr="00615515">
        <w:rPr>
          <w:lang w:val="fr-FR"/>
        </w:rPr>
        <w:t xml:space="preserve"> doivent coexister de manière complémentaire (</w:t>
      </w:r>
      <w:r w:rsidRPr="000F32BC">
        <w:rPr>
          <w:i/>
          <w:lang w:val="fr-FR"/>
        </w:rPr>
        <w:t>Torreggiani</w:t>
      </w:r>
      <w:r>
        <w:rPr>
          <w:lang w:val="fr-FR"/>
        </w:rPr>
        <w:t xml:space="preserve"> </w:t>
      </w:r>
      <w:r w:rsidRPr="00BD1E4A">
        <w:rPr>
          <w:i/>
          <w:lang w:val="fr-FR"/>
        </w:rPr>
        <w:t>et autres</w:t>
      </w:r>
      <w:r>
        <w:rPr>
          <w:lang w:val="fr-FR"/>
        </w:rPr>
        <w:t>, précité, § 96</w:t>
      </w:r>
      <w:r w:rsidRPr="00615515">
        <w:rPr>
          <w:lang w:val="fr-FR"/>
        </w:rPr>
        <w:t>).</w:t>
      </w:r>
    </w:p>
    <w:p w:rsidR="00FD3C88" w:rsidRDefault="00FD3C88" w:rsidP="008A55A7">
      <w:pPr>
        <w:pStyle w:val="ECHRPara"/>
        <w:rPr>
          <w:lang w:val="fr-FR"/>
        </w:rPr>
      </w:pPr>
      <w:r>
        <w:rPr>
          <w:lang w:val="fr-FR"/>
        </w:rPr>
        <w:t>47</w:t>
      </w:r>
      <w:r w:rsidRPr="00D05277">
        <w:rPr>
          <w:lang w:val="fr-FR"/>
        </w:rPr>
        <w:t>.  </w:t>
      </w:r>
      <w:r w:rsidRPr="00EC184E">
        <w:rPr>
          <w:lang w:val="fr-FR"/>
        </w:rPr>
        <w:t>Concernant le premier type de recours, la Cour observe qu</w:t>
      </w:r>
      <w:r w:rsidR="00D243EF">
        <w:rPr>
          <w:lang w:val="fr-FR"/>
        </w:rPr>
        <w:t>’</w:t>
      </w:r>
      <w:r w:rsidRPr="00EC184E">
        <w:rPr>
          <w:lang w:val="fr-FR"/>
        </w:rPr>
        <w:t>à compter du 22 février 2014, les personnes détenues en Italie peuvent introduire une réclamation juridictionnelle devant le juge d</w:t>
      </w:r>
      <w:r w:rsidR="00D243EF">
        <w:rPr>
          <w:lang w:val="fr-FR"/>
        </w:rPr>
        <w:t>’</w:t>
      </w:r>
      <w:r w:rsidRPr="00EC184E">
        <w:rPr>
          <w:lang w:val="fr-FR"/>
        </w:rPr>
        <w:t>application des peines afin de se plaindre d</w:t>
      </w:r>
      <w:r w:rsidR="00D243EF">
        <w:rPr>
          <w:lang w:val="fr-FR"/>
        </w:rPr>
        <w:t>’</w:t>
      </w:r>
      <w:r w:rsidRPr="00EC184E">
        <w:rPr>
          <w:lang w:val="fr-FR"/>
        </w:rPr>
        <w:t xml:space="preserve">atteintes graves à leurs </w:t>
      </w:r>
      <w:r w:rsidRPr="00FE235A">
        <w:rPr>
          <w:lang w:val="fr-FR"/>
        </w:rPr>
        <w:t>droits</w:t>
      </w:r>
      <w:r w:rsidRPr="00EC184E">
        <w:rPr>
          <w:lang w:val="fr-FR"/>
        </w:rPr>
        <w:t xml:space="preserve"> garantis par la loi sur l</w:t>
      </w:r>
      <w:r w:rsidR="00D243EF">
        <w:rPr>
          <w:lang w:val="fr-FR"/>
        </w:rPr>
        <w:t>’</w:t>
      </w:r>
      <w:r w:rsidRPr="00EC184E">
        <w:rPr>
          <w:lang w:val="fr-FR"/>
        </w:rPr>
        <w:t>administration pénitentiaire, parmi lesquels figure le droit à disposer d</w:t>
      </w:r>
      <w:r w:rsidR="00D243EF">
        <w:rPr>
          <w:lang w:val="fr-FR"/>
        </w:rPr>
        <w:t>’</w:t>
      </w:r>
      <w:r w:rsidRPr="00EC184E">
        <w:rPr>
          <w:lang w:val="fr-FR"/>
        </w:rPr>
        <w:t xml:space="preserve">un espace vital suffisant et </w:t>
      </w:r>
      <w:r>
        <w:rPr>
          <w:lang w:val="fr-FR"/>
        </w:rPr>
        <w:t>à</w:t>
      </w:r>
      <w:r w:rsidRPr="00EC184E">
        <w:rPr>
          <w:lang w:val="fr-FR"/>
        </w:rPr>
        <w:t xml:space="preserve"> bénéficier de conditions matérielles de vie convenables (article 6 de la loi sur l</w:t>
      </w:r>
      <w:r w:rsidR="00D243EF">
        <w:rPr>
          <w:lang w:val="fr-FR"/>
        </w:rPr>
        <w:t>’</w:t>
      </w:r>
      <w:r w:rsidRPr="00EC184E">
        <w:rPr>
          <w:lang w:val="fr-FR"/>
        </w:rPr>
        <w:t xml:space="preserve">administration pénitentiaire, </w:t>
      </w:r>
      <w:r w:rsidRPr="00EC184E">
        <w:rPr>
          <w:i/>
          <w:lang w:val="fr-FR"/>
        </w:rPr>
        <w:t>Torreggiani</w:t>
      </w:r>
      <w:r>
        <w:rPr>
          <w:i/>
          <w:lang w:val="fr-FR"/>
        </w:rPr>
        <w:t xml:space="preserve"> et autres</w:t>
      </w:r>
      <w:r w:rsidRPr="00EC184E">
        <w:rPr>
          <w:lang w:val="fr-FR"/>
        </w:rPr>
        <w:t xml:space="preserve"> précité, § 17).</w:t>
      </w:r>
    </w:p>
    <w:p w:rsidR="00FD3C88" w:rsidRDefault="00FD3C88" w:rsidP="008A55A7">
      <w:pPr>
        <w:pStyle w:val="ECHRPara"/>
        <w:rPr>
          <w:lang w:val="fr-FR"/>
        </w:rPr>
      </w:pPr>
      <w:r>
        <w:rPr>
          <w:lang w:val="fr-FR"/>
        </w:rPr>
        <w:t>48</w:t>
      </w:r>
      <w:r w:rsidRPr="00D05277">
        <w:rPr>
          <w:lang w:val="fr-FR"/>
        </w:rPr>
        <w:t>.  </w:t>
      </w:r>
      <w:r w:rsidRPr="007930F4">
        <w:rPr>
          <w:lang w:val="fr-FR"/>
        </w:rPr>
        <w:t>La</w:t>
      </w:r>
      <w:r w:rsidRPr="00190C3A">
        <w:rPr>
          <w:lang w:val="fr-FR"/>
        </w:rPr>
        <w:t xml:space="preserve"> Cour </w:t>
      </w:r>
      <w:r w:rsidRPr="00AE002B">
        <w:rPr>
          <w:lang w:val="fr-FR"/>
        </w:rPr>
        <w:t>considère</w:t>
      </w:r>
      <w:r w:rsidRPr="00BD1E4A">
        <w:rPr>
          <w:lang w:val="fr-FR"/>
        </w:rPr>
        <w:t xml:space="preserve"> que par l</w:t>
      </w:r>
      <w:r w:rsidR="00D243EF">
        <w:rPr>
          <w:lang w:val="fr-FR"/>
        </w:rPr>
        <w:t>’</w:t>
      </w:r>
      <w:r w:rsidRPr="00BD1E4A">
        <w:rPr>
          <w:lang w:val="fr-FR"/>
        </w:rPr>
        <w:t>instaurati</w:t>
      </w:r>
      <w:r w:rsidRPr="00D4511E">
        <w:rPr>
          <w:lang w:val="fr-FR"/>
        </w:rPr>
        <w:t>on de ce nouveau recours</w:t>
      </w:r>
      <w:r w:rsidRPr="00F23ACE">
        <w:rPr>
          <w:lang w:val="fr-FR"/>
        </w:rPr>
        <w:t>,</w:t>
      </w:r>
      <w:r w:rsidRPr="00964238">
        <w:rPr>
          <w:lang w:val="fr-FR"/>
        </w:rPr>
        <w:t xml:space="preserve"> </w:t>
      </w:r>
      <w:r w:rsidRPr="00622C3B">
        <w:rPr>
          <w:lang w:val="fr-FR"/>
        </w:rPr>
        <w:t>l</w:t>
      </w:r>
      <w:r w:rsidR="00D243EF">
        <w:rPr>
          <w:lang w:val="fr-FR"/>
        </w:rPr>
        <w:t>’</w:t>
      </w:r>
      <w:r w:rsidRPr="00622C3B">
        <w:rPr>
          <w:lang w:val="fr-FR"/>
        </w:rPr>
        <w:t>État</w:t>
      </w:r>
      <w:r w:rsidRPr="007D0683">
        <w:rPr>
          <w:lang w:val="fr-FR"/>
        </w:rPr>
        <w:t xml:space="preserve"> défendeur a entendu répondre aux </w:t>
      </w:r>
      <w:r w:rsidRPr="00EC184E">
        <w:rPr>
          <w:lang w:val="fr-FR"/>
        </w:rPr>
        <w:t>réserves émises par la Cour dans l</w:t>
      </w:r>
      <w:r w:rsidR="00D243EF">
        <w:rPr>
          <w:lang w:val="fr-FR"/>
        </w:rPr>
        <w:t>’</w:t>
      </w:r>
      <w:r w:rsidRPr="00EC184E">
        <w:rPr>
          <w:lang w:val="fr-FR"/>
        </w:rPr>
        <w:t xml:space="preserve">arrêt </w:t>
      </w:r>
      <w:r w:rsidRPr="00EC184E">
        <w:rPr>
          <w:i/>
          <w:lang w:val="fr-FR"/>
        </w:rPr>
        <w:t>Torreggiani</w:t>
      </w:r>
      <w:r>
        <w:rPr>
          <w:i/>
          <w:lang w:val="fr-FR"/>
        </w:rPr>
        <w:t xml:space="preserve"> et autres</w:t>
      </w:r>
      <w:r w:rsidRPr="00D05277">
        <w:rPr>
          <w:lang w:val="fr-FR"/>
        </w:rPr>
        <w:t xml:space="preserve"> </w:t>
      </w:r>
      <w:r w:rsidRPr="007930F4">
        <w:rPr>
          <w:lang w:val="fr-FR"/>
        </w:rPr>
        <w:t>à propos de</w:t>
      </w:r>
      <w:r w:rsidRPr="00190C3A">
        <w:rPr>
          <w:lang w:val="fr-FR"/>
        </w:rPr>
        <w:t xml:space="preserve"> l</w:t>
      </w:r>
      <w:r w:rsidR="00D243EF">
        <w:rPr>
          <w:lang w:val="fr-FR"/>
        </w:rPr>
        <w:t>’</w:t>
      </w:r>
      <w:r w:rsidRPr="00190C3A">
        <w:rPr>
          <w:lang w:val="fr-FR"/>
        </w:rPr>
        <w:t>effectivité de la réclamation « générique » prévue</w:t>
      </w:r>
      <w:r w:rsidRPr="00BD1E4A">
        <w:rPr>
          <w:lang w:val="fr-FR"/>
        </w:rPr>
        <w:t xml:space="preserve"> par l</w:t>
      </w:r>
      <w:r w:rsidR="00D243EF">
        <w:rPr>
          <w:lang w:val="fr-FR"/>
        </w:rPr>
        <w:t>’</w:t>
      </w:r>
      <w:r w:rsidRPr="00BD1E4A">
        <w:rPr>
          <w:lang w:val="fr-FR"/>
        </w:rPr>
        <w:t xml:space="preserve">article 35 de </w:t>
      </w:r>
      <w:r>
        <w:rPr>
          <w:lang w:val="fr-FR"/>
        </w:rPr>
        <w:t xml:space="preserve">la loi sur </w:t>
      </w:r>
      <w:r w:rsidRPr="00BD1E4A">
        <w:rPr>
          <w:lang w:val="fr-FR"/>
        </w:rPr>
        <w:t>l</w:t>
      </w:r>
      <w:r w:rsidR="00D243EF">
        <w:rPr>
          <w:lang w:val="fr-FR"/>
        </w:rPr>
        <w:t>’</w:t>
      </w:r>
      <w:r w:rsidRPr="00BD1E4A">
        <w:rPr>
          <w:lang w:val="fr-FR"/>
        </w:rPr>
        <w:t>administration pénitentiaire,</w:t>
      </w:r>
      <w:r w:rsidRPr="00D4511E">
        <w:rPr>
          <w:lang w:val="fr-FR"/>
        </w:rPr>
        <w:t xml:space="preserve"> qui avait été</w:t>
      </w:r>
      <w:r w:rsidRPr="00F23ACE">
        <w:rPr>
          <w:lang w:val="fr-FR"/>
        </w:rPr>
        <w:t xml:space="preserve"> </w:t>
      </w:r>
      <w:r w:rsidRPr="00964238">
        <w:rPr>
          <w:lang w:val="fr-FR"/>
        </w:rPr>
        <w:t>indiqué</w:t>
      </w:r>
      <w:r>
        <w:rPr>
          <w:lang w:val="fr-FR"/>
        </w:rPr>
        <w:t>e</w:t>
      </w:r>
      <w:r w:rsidRPr="00BD1E4A">
        <w:rPr>
          <w:lang w:val="fr-FR"/>
        </w:rPr>
        <w:t xml:space="preserve"> par le gouvernement défendeur comme étant le </w:t>
      </w:r>
      <w:r w:rsidRPr="00D4511E">
        <w:rPr>
          <w:lang w:val="fr-FR"/>
        </w:rPr>
        <w:t xml:space="preserve">recours </w:t>
      </w:r>
      <w:r w:rsidRPr="00F23ACE">
        <w:rPr>
          <w:lang w:val="fr-FR"/>
        </w:rPr>
        <w:t>préventif</w:t>
      </w:r>
      <w:r w:rsidRPr="00964238">
        <w:rPr>
          <w:lang w:val="fr-FR"/>
        </w:rPr>
        <w:t xml:space="preserve"> à épuiser.</w:t>
      </w:r>
      <w:r w:rsidRPr="00622C3B">
        <w:rPr>
          <w:lang w:val="fr-FR"/>
        </w:rPr>
        <w:t xml:space="preserve"> Dans </w:t>
      </w:r>
      <w:r>
        <w:rPr>
          <w:lang w:val="fr-FR"/>
        </w:rPr>
        <w:t>cet</w:t>
      </w:r>
      <w:r w:rsidRPr="00BD1E4A">
        <w:rPr>
          <w:lang w:val="fr-FR"/>
        </w:rPr>
        <w:t xml:space="preserve"> arrêt, la Cour </w:t>
      </w:r>
      <w:r w:rsidRPr="00D4511E">
        <w:rPr>
          <w:lang w:val="fr-FR"/>
        </w:rPr>
        <w:t>a affirmé</w:t>
      </w:r>
      <w:r w:rsidRPr="00F23ACE">
        <w:rPr>
          <w:lang w:val="fr-FR"/>
        </w:rPr>
        <w:t xml:space="preserve"> que ledit </w:t>
      </w:r>
      <w:r w:rsidRPr="00622C3B">
        <w:rPr>
          <w:lang w:val="fr-FR"/>
        </w:rPr>
        <w:t xml:space="preserve">recours </w:t>
      </w:r>
      <w:r w:rsidRPr="007D0683">
        <w:rPr>
          <w:lang w:val="fr-FR"/>
        </w:rPr>
        <w:t xml:space="preserve">ne pouvait pas être considéré comme </w:t>
      </w:r>
      <w:r w:rsidRPr="00EC184E">
        <w:rPr>
          <w:lang w:val="fr-FR"/>
        </w:rPr>
        <w:t>effectif compte tenu, d</w:t>
      </w:r>
      <w:r w:rsidR="00D243EF">
        <w:rPr>
          <w:lang w:val="fr-FR"/>
        </w:rPr>
        <w:t>’</w:t>
      </w:r>
      <w:r w:rsidRPr="00EC184E">
        <w:rPr>
          <w:lang w:val="fr-FR"/>
        </w:rPr>
        <w:t>une part, de l</w:t>
      </w:r>
      <w:r w:rsidR="00D243EF">
        <w:rPr>
          <w:lang w:val="fr-FR"/>
        </w:rPr>
        <w:t>’</w:t>
      </w:r>
      <w:r w:rsidRPr="00EC184E">
        <w:rPr>
          <w:lang w:val="fr-FR"/>
        </w:rPr>
        <w:t>absence de certitude concernant la force obligatoire des décisions prises par le juge d</w:t>
      </w:r>
      <w:r w:rsidR="00D243EF">
        <w:rPr>
          <w:lang w:val="fr-FR"/>
        </w:rPr>
        <w:t>’</w:t>
      </w:r>
      <w:r w:rsidRPr="00EC184E">
        <w:rPr>
          <w:lang w:val="fr-FR"/>
        </w:rPr>
        <w:t>application des peines et, d</w:t>
      </w:r>
      <w:r w:rsidR="00D243EF">
        <w:rPr>
          <w:lang w:val="fr-FR"/>
        </w:rPr>
        <w:t>’</w:t>
      </w:r>
      <w:r w:rsidRPr="00EC184E">
        <w:rPr>
          <w:lang w:val="fr-FR"/>
        </w:rPr>
        <w:t xml:space="preserve">autre part, eu égard à la nature structurelle du phénomène du surpeuplement carcéral en Italie, </w:t>
      </w:r>
      <w:r>
        <w:rPr>
          <w:lang w:val="fr-FR"/>
        </w:rPr>
        <w:t xml:space="preserve">qui </w:t>
      </w:r>
      <w:r w:rsidRPr="00BD1E4A">
        <w:rPr>
          <w:lang w:val="fr-FR"/>
        </w:rPr>
        <w:t>empêcha</w:t>
      </w:r>
      <w:r>
        <w:rPr>
          <w:lang w:val="fr-FR"/>
        </w:rPr>
        <w:t>i</w:t>
      </w:r>
      <w:r w:rsidRPr="00BD1E4A">
        <w:rPr>
          <w:lang w:val="fr-FR"/>
        </w:rPr>
        <w:t xml:space="preserve">t en pratique les autorités </w:t>
      </w:r>
      <w:r w:rsidRPr="00D4511E">
        <w:rPr>
          <w:lang w:val="fr-FR"/>
        </w:rPr>
        <w:t>pénitentiaires</w:t>
      </w:r>
      <w:r w:rsidRPr="00F23ACE">
        <w:rPr>
          <w:lang w:val="fr-FR"/>
        </w:rPr>
        <w:t xml:space="preserve"> de garantir aux détenus des </w:t>
      </w:r>
      <w:r w:rsidRPr="00964238">
        <w:rPr>
          <w:lang w:val="fr-FR"/>
        </w:rPr>
        <w:t>conditions de détention</w:t>
      </w:r>
      <w:r w:rsidRPr="00622C3B">
        <w:rPr>
          <w:lang w:val="fr-FR"/>
        </w:rPr>
        <w:t xml:space="preserve"> conformes à la Convention </w:t>
      </w:r>
      <w:r w:rsidRPr="007D0683">
        <w:rPr>
          <w:lang w:val="fr-FR"/>
        </w:rPr>
        <w:t>(</w:t>
      </w:r>
      <w:r w:rsidRPr="00EC184E">
        <w:rPr>
          <w:i/>
          <w:lang w:val="fr-FR"/>
        </w:rPr>
        <w:t>idem</w:t>
      </w:r>
      <w:r w:rsidRPr="007930F4">
        <w:rPr>
          <w:lang w:val="fr-FR"/>
        </w:rPr>
        <w:t>, §§</w:t>
      </w:r>
      <w:r>
        <w:rPr>
          <w:lang w:val="fr-FR"/>
        </w:rPr>
        <w:t> </w:t>
      </w:r>
      <w:r w:rsidRPr="007930F4">
        <w:rPr>
          <w:lang w:val="fr-FR"/>
        </w:rPr>
        <w:t>52-55)</w:t>
      </w:r>
      <w:r w:rsidRPr="00190C3A">
        <w:rPr>
          <w:lang w:val="fr-FR"/>
        </w:rPr>
        <w:t>.</w:t>
      </w:r>
    </w:p>
    <w:p w:rsidR="00FD3C88" w:rsidRPr="00D05277" w:rsidRDefault="00FD3C88" w:rsidP="008A55A7">
      <w:pPr>
        <w:pStyle w:val="ECHRPara"/>
        <w:rPr>
          <w:lang w:val="fr-FR"/>
        </w:rPr>
      </w:pPr>
      <w:r>
        <w:rPr>
          <w:lang w:val="fr-FR"/>
        </w:rPr>
        <w:t>49</w:t>
      </w:r>
      <w:r w:rsidRPr="00D05277">
        <w:rPr>
          <w:lang w:val="fr-FR"/>
        </w:rPr>
        <w:t>.  </w:t>
      </w:r>
      <w:r w:rsidRPr="007930F4">
        <w:rPr>
          <w:lang w:val="fr-FR"/>
        </w:rPr>
        <w:t>Tout d</w:t>
      </w:r>
      <w:r w:rsidR="00D243EF">
        <w:rPr>
          <w:lang w:val="fr-FR"/>
        </w:rPr>
        <w:t>’</w:t>
      </w:r>
      <w:r w:rsidRPr="007930F4">
        <w:rPr>
          <w:lang w:val="fr-FR"/>
        </w:rPr>
        <w:t>abord,</w:t>
      </w:r>
      <w:r w:rsidRPr="00190C3A">
        <w:rPr>
          <w:lang w:val="fr-FR"/>
        </w:rPr>
        <w:t xml:space="preserve"> la Cour relève avec intérêt que la nouvelle voie de recours </w:t>
      </w:r>
      <w:r w:rsidRPr="00BD1E4A">
        <w:rPr>
          <w:lang w:val="fr-FR"/>
        </w:rPr>
        <w:t xml:space="preserve">précise désormais </w:t>
      </w:r>
      <w:r w:rsidRPr="00D4511E">
        <w:rPr>
          <w:lang w:val="fr-FR"/>
        </w:rPr>
        <w:t xml:space="preserve">la </w:t>
      </w:r>
      <w:r w:rsidRPr="00F23ACE">
        <w:rPr>
          <w:lang w:val="fr-FR"/>
        </w:rPr>
        <w:t>force</w:t>
      </w:r>
      <w:r w:rsidRPr="00964238">
        <w:rPr>
          <w:lang w:val="fr-FR"/>
        </w:rPr>
        <w:t xml:space="preserve"> obligatoire </w:t>
      </w:r>
      <w:r w:rsidRPr="00622C3B">
        <w:rPr>
          <w:lang w:val="fr-FR"/>
        </w:rPr>
        <w:t>des décisions prises par le juge d</w:t>
      </w:r>
      <w:r w:rsidR="00D243EF">
        <w:rPr>
          <w:lang w:val="fr-FR"/>
        </w:rPr>
        <w:t>’</w:t>
      </w:r>
      <w:r w:rsidRPr="00622C3B">
        <w:rPr>
          <w:lang w:val="fr-FR"/>
        </w:rPr>
        <w:t>application des peines dans le cadre des réclamations des détenus</w:t>
      </w:r>
      <w:r w:rsidRPr="007D0683">
        <w:rPr>
          <w:lang w:val="fr-FR"/>
        </w:rPr>
        <w:t xml:space="preserve"> vis-à-vis de l</w:t>
      </w:r>
      <w:r w:rsidR="00D243EF">
        <w:rPr>
          <w:lang w:val="fr-FR"/>
        </w:rPr>
        <w:t>’</w:t>
      </w:r>
      <w:r w:rsidRPr="007D0683">
        <w:rPr>
          <w:lang w:val="fr-FR"/>
        </w:rPr>
        <w:t>administration pénitentiaire</w:t>
      </w:r>
      <w:r w:rsidRPr="00EC184E">
        <w:rPr>
          <w:lang w:val="fr-FR"/>
        </w:rPr>
        <w:t xml:space="preserve">. </w:t>
      </w:r>
      <w:r w:rsidRPr="00E91D95">
        <w:rPr>
          <w:rFonts w:ascii="Times New Roman" w:eastAsia="Times New Roman" w:hAnsi="Times New Roman" w:cs="Times New Roman"/>
          <w:szCs w:val="24"/>
          <w:lang w:val="fr-FR"/>
        </w:rPr>
        <w:t xml:space="preserve">Pareilles décisions </w:t>
      </w:r>
      <w:r w:rsidRPr="00E91D95">
        <w:rPr>
          <w:rFonts w:ascii="Times New Roman" w:eastAsia="Times New Roman" w:hAnsi="Times New Roman" w:cs="Times New Roman"/>
          <w:bCs/>
          <w:szCs w:val="24"/>
          <w:lang w:val="fr-FR"/>
        </w:rPr>
        <w:t>sont prises</w:t>
      </w:r>
      <w:r w:rsidRPr="00E91D95">
        <w:rPr>
          <w:rFonts w:ascii="Times New Roman" w:eastAsia="Times New Roman" w:hAnsi="Times New Roman" w:cs="Times New Roman"/>
          <w:szCs w:val="24"/>
          <w:lang w:val="fr-FR"/>
        </w:rPr>
        <w:t xml:space="preserve"> </w:t>
      </w:r>
      <w:r w:rsidRPr="00E91D95">
        <w:rPr>
          <w:rFonts w:ascii="Times New Roman" w:eastAsia="Times New Roman" w:hAnsi="Times New Roman" w:cs="Times New Roman"/>
          <w:bCs/>
          <w:szCs w:val="24"/>
          <w:lang w:val="fr-FR"/>
        </w:rPr>
        <w:t>dans le respect du principe du contradictoire entre les parties</w:t>
      </w:r>
      <w:r w:rsidRPr="00E91D95">
        <w:rPr>
          <w:rFonts w:ascii="Times New Roman" w:eastAsia="Times New Roman" w:hAnsi="Times New Roman" w:cs="Times New Roman"/>
          <w:szCs w:val="24"/>
          <w:lang w:val="fr-FR"/>
        </w:rPr>
        <w:t xml:space="preserve"> et sont contraignantes pour les autorités administratives compétentes. </w:t>
      </w:r>
      <w:r w:rsidRPr="00E91D95">
        <w:rPr>
          <w:rFonts w:ascii="Times New Roman" w:eastAsia="Times New Roman" w:hAnsi="Times New Roman" w:cs="Times New Roman"/>
          <w:bCs/>
          <w:szCs w:val="24"/>
          <w:lang w:val="fr-FR"/>
        </w:rPr>
        <w:t>Ces dernières doivent</w:t>
      </w:r>
      <w:r w:rsidRPr="00E91D95">
        <w:rPr>
          <w:rFonts w:ascii="Times New Roman" w:eastAsia="Times New Roman" w:hAnsi="Times New Roman" w:cs="Times New Roman"/>
          <w:szCs w:val="24"/>
          <w:lang w:val="fr-FR"/>
        </w:rPr>
        <w:t xml:space="preserve"> s</w:t>
      </w:r>
      <w:r w:rsidR="00D243EF">
        <w:rPr>
          <w:rFonts w:ascii="Times New Roman" w:eastAsia="Times New Roman" w:hAnsi="Times New Roman" w:cs="Times New Roman"/>
          <w:szCs w:val="24"/>
          <w:lang w:val="fr-FR"/>
        </w:rPr>
        <w:t>’</w:t>
      </w:r>
      <w:r w:rsidRPr="00E91D95">
        <w:rPr>
          <w:rFonts w:ascii="Times New Roman" w:eastAsia="Times New Roman" w:hAnsi="Times New Roman" w:cs="Times New Roman"/>
          <w:szCs w:val="24"/>
          <w:lang w:val="fr-FR"/>
        </w:rPr>
        <w:t xml:space="preserve">exécuter dans un délai fixé par le juge, </w:t>
      </w:r>
      <w:r w:rsidRPr="00E91D95">
        <w:rPr>
          <w:rFonts w:ascii="Times New Roman" w:eastAsia="Times New Roman" w:hAnsi="Times New Roman" w:cs="Times New Roman"/>
          <w:bCs/>
          <w:szCs w:val="24"/>
          <w:lang w:val="fr-FR"/>
        </w:rPr>
        <w:t>ce qui en principe satisfait le critère de célérité des procédures</w:t>
      </w:r>
      <w:r w:rsidRPr="00E91D95">
        <w:rPr>
          <w:rFonts w:ascii="Times New Roman" w:eastAsia="Times New Roman" w:hAnsi="Times New Roman" w:cs="Times New Roman"/>
          <w:szCs w:val="24"/>
          <w:lang w:val="fr-FR"/>
        </w:rPr>
        <w:t xml:space="preserve">, faute de quoi une exécution forcée peut être entamée </w:t>
      </w:r>
      <w:r>
        <w:rPr>
          <w:lang w:val="fr-FR"/>
        </w:rPr>
        <w:t>(paragraphe 18</w:t>
      </w:r>
      <w:r w:rsidRPr="007D0683">
        <w:rPr>
          <w:lang w:val="fr-FR"/>
        </w:rPr>
        <w:t xml:space="preserve"> ci-dessus)</w:t>
      </w:r>
      <w:r w:rsidRPr="00EC184E">
        <w:rPr>
          <w:lang w:val="fr-FR"/>
        </w:rPr>
        <w:t>.</w:t>
      </w:r>
    </w:p>
    <w:p w:rsidR="00FD3C88" w:rsidRDefault="00FD3C88" w:rsidP="008A55A7">
      <w:pPr>
        <w:pStyle w:val="ECHRPara"/>
        <w:rPr>
          <w:lang w:val="fr-FR"/>
        </w:rPr>
      </w:pPr>
      <w:r>
        <w:rPr>
          <w:lang w:val="fr-FR"/>
        </w:rPr>
        <w:t>50</w:t>
      </w:r>
      <w:r w:rsidRPr="00D05277">
        <w:rPr>
          <w:lang w:val="fr-FR"/>
        </w:rPr>
        <w:t>.  </w:t>
      </w:r>
      <w:r w:rsidRPr="007930F4">
        <w:rPr>
          <w:lang w:val="fr-FR"/>
        </w:rPr>
        <w:t xml:space="preserve">En </w:t>
      </w:r>
      <w:r w:rsidRPr="00190C3A">
        <w:rPr>
          <w:lang w:val="fr-FR"/>
        </w:rPr>
        <w:t>outre</w:t>
      </w:r>
      <w:r w:rsidRPr="00AE002B">
        <w:rPr>
          <w:lang w:val="fr-FR"/>
        </w:rPr>
        <w:t xml:space="preserve">, </w:t>
      </w:r>
      <w:r w:rsidRPr="00BD1E4A">
        <w:rPr>
          <w:lang w:val="fr-FR"/>
        </w:rPr>
        <w:t xml:space="preserve">la situation actuelle du système pénitentiaire italien semble offrir aux </w:t>
      </w:r>
      <w:r w:rsidRPr="00D4511E">
        <w:rPr>
          <w:lang w:val="fr-FR"/>
        </w:rPr>
        <w:t xml:space="preserve">autorités administratives compétentes un contexte plus favorable </w:t>
      </w:r>
      <w:r w:rsidRPr="00F23ACE">
        <w:rPr>
          <w:lang w:val="fr-FR"/>
        </w:rPr>
        <w:t>p</w:t>
      </w:r>
      <w:r w:rsidRPr="00964238">
        <w:rPr>
          <w:lang w:val="fr-FR"/>
        </w:rPr>
        <w:t xml:space="preserve">our la mise en œuvre </w:t>
      </w:r>
      <w:r w:rsidRPr="00622C3B">
        <w:rPr>
          <w:lang w:val="fr-FR"/>
        </w:rPr>
        <w:t xml:space="preserve">effective des </w:t>
      </w:r>
      <w:r w:rsidRPr="007D0683">
        <w:rPr>
          <w:lang w:val="fr-FR"/>
        </w:rPr>
        <w:t>décisions judiciaires. Il</w:t>
      </w:r>
      <w:r w:rsidRPr="00EC184E">
        <w:rPr>
          <w:lang w:val="fr-FR"/>
        </w:rPr>
        <w:t xml:space="preserve"> s</w:t>
      </w:r>
      <w:r w:rsidR="00D243EF">
        <w:rPr>
          <w:lang w:val="fr-FR"/>
        </w:rPr>
        <w:t>’</w:t>
      </w:r>
      <w:r w:rsidRPr="00EC184E">
        <w:rPr>
          <w:lang w:val="fr-FR"/>
        </w:rPr>
        <w:t>agit là, selon la Cour, d</w:t>
      </w:r>
      <w:r w:rsidR="00D243EF">
        <w:rPr>
          <w:lang w:val="fr-FR"/>
        </w:rPr>
        <w:t>’</w:t>
      </w:r>
      <w:r w:rsidRPr="00EC184E">
        <w:rPr>
          <w:lang w:val="fr-FR"/>
        </w:rPr>
        <w:t>un aspect crucial dont il faut tenir compte dans l</w:t>
      </w:r>
      <w:r w:rsidR="00D243EF">
        <w:rPr>
          <w:lang w:val="fr-FR"/>
        </w:rPr>
        <w:t>’</w:t>
      </w:r>
      <w:r w:rsidRPr="00EC184E">
        <w:rPr>
          <w:lang w:val="fr-FR"/>
        </w:rPr>
        <w:t>appréciation de l</w:t>
      </w:r>
      <w:r w:rsidR="00D243EF">
        <w:rPr>
          <w:lang w:val="fr-FR"/>
        </w:rPr>
        <w:t>’</w:t>
      </w:r>
      <w:r w:rsidRPr="00EC184E">
        <w:rPr>
          <w:lang w:val="fr-FR"/>
        </w:rPr>
        <w:t>effectivité en pratique du recours en question.</w:t>
      </w:r>
    </w:p>
    <w:p w:rsidR="00FD3C88" w:rsidRPr="00A45D34" w:rsidRDefault="00FD3C88" w:rsidP="00B8114E">
      <w:pPr>
        <w:pStyle w:val="ECHRPara"/>
        <w:rPr>
          <w:rFonts w:ascii="Times New Roman" w:eastAsia="Calibri" w:hAnsi="Times New Roman" w:cs="Times New Roman"/>
          <w:bCs/>
          <w:szCs w:val="24"/>
          <w:lang w:val="fr-FR"/>
        </w:rPr>
      </w:pPr>
      <w:r>
        <w:rPr>
          <w:lang w:val="fr-FR"/>
        </w:rPr>
        <w:t>51</w:t>
      </w:r>
      <w:r w:rsidRPr="00D05277">
        <w:rPr>
          <w:lang w:val="fr-FR"/>
        </w:rPr>
        <w:t>.  </w:t>
      </w:r>
      <w:r w:rsidRPr="007930F4">
        <w:rPr>
          <w:lang w:val="fr-FR"/>
        </w:rPr>
        <w:t>Conformément au plan d</w:t>
      </w:r>
      <w:r w:rsidR="00D243EF">
        <w:rPr>
          <w:lang w:val="fr-FR"/>
        </w:rPr>
        <w:t>’</w:t>
      </w:r>
      <w:r w:rsidRPr="007930F4">
        <w:rPr>
          <w:lang w:val="fr-FR"/>
        </w:rPr>
        <w:t>action présenté à la Cour en novembre 2013,</w:t>
      </w:r>
      <w:r w:rsidRPr="00AE002B">
        <w:rPr>
          <w:lang w:val="fr-FR"/>
        </w:rPr>
        <w:t xml:space="preserve"> </w:t>
      </w:r>
      <w:r w:rsidRPr="00BD1E4A">
        <w:rPr>
          <w:lang w:val="fr-FR"/>
        </w:rPr>
        <w:t>l</w:t>
      </w:r>
      <w:r w:rsidR="00D243EF">
        <w:rPr>
          <w:lang w:val="fr-FR"/>
        </w:rPr>
        <w:t>’</w:t>
      </w:r>
      <w:r w:rsidRPr="00BD1E4A">
        <w:rPr>
          <w:lang w:val="fr-FR"/>
        </w:rPr>
        <w:t>État</w:t>
      </w:r>
      <w:r w:rsidRPr="00D4511E">
        <w:rPr>
          <w:lang w:val="fr-FR"/>
        </w:rPr>
        <w:t xml:space="preserve"> défendeur a mis en place une série de mesures de fond tendant à résoudre le problème structurel du surpeuplement carcéral. </w:t>
      </w:r>
      <w:r w:rsidRPr="00F23ACE">
        <w:rPr>
          <w:lang w:val="fr-FR"/>
        </w:rPr>
        <w:t xml:space="preserve">Plusieurs </w:t>
      </w:r>
      <w:r w:rsidRPr="00964238">
        <w:rPr>
          <w:lang w:val="fr-FR"/>
        </w:rPr>
        <w:t>dispositions</w:t>
      </w:r>
      <w:r w:rsidRPr="00622C3B">
        <w:rPr>
          <w:lang w:val="fr-FR"/>
        </w:rPr>
        <w:t xml:space="preserve"> législatives de politique pénale ont été adoptées, visant notamment à promouvoir une utilisation élargie des mesures alternatives à la détention et à réduire les peines prévues pour</w:t>
      </w:r>
      <w:r w:rsidRPr="007D0683">
        <w:rPr>
          <w:lang w:val="fr-FR"/>
        </w:rPr>
        <w:t xml:space="preserve"> des délits mineurs (paragraphes</w:t>
      </w:r>
      <w:r w:rsidRPr="00EC184E">
        <w:rPr>
          <w:lang w:val="fr-FR"/>
        </w:rPr>
        <w:t xml:space="preserve"> 9-12 ci-dessus). Selon les données statistiques en possession de la Cour, l</w:t>
      </w:r>
      <w:r w:rsidR="00D243EF">
        <w:rPr>
          <w:lang w:val="fr-FR"/>
        </w:rPr>
        <w:t>’</w:t>
      </w:r>
      <w:r w:rsidRPr="00EC184E">
        <w:rPr>
          <w:lang w:val="fr-FR"/>
        </w:rPr>
        <w:t>application de l</w:t>
      </w:r>
      <w:r w:rsidR="00D243EF">
        <w:rPr>
          <w:lang w:val="fr-FR"/>
        </w:rPr>
        <w:t>’</w:t>
      </w:r>
      <w:r w:rsidRPr="00EC184E">
        <w:rPr>
          <w:lang w:val="fr-FR"/>
        </w:rPr>
        <w:t>ensemble de ces dispositions a déjà entraîné une baisse importante de la population carcérale. De plus, dans la mesure où il s</w:t>
      </w:r>
      <w:r w:rsidR="00D243EF">
        <w:rPr>
          <w:lang w:val="fr-FR"/>
        </w:rPr>
        <w:t>’</w:t>
      </w:r>
      <w:r w:rsidRPr="00EC184E">
        <w:rPr>
          <w:lang w:val="fr-FR"/>
        </w:rPr>
        <w:t xml:space="preserve">agit de réformes structurelles de politique pénale, leur application est susceptible de continuer à avoir un impact favorable sur la surpopulation carcérale en Italie. En outre, des </w:t>
      </w:r>
      <w:r>
        <w:rPr>
          <w:lang w:val="fr-FR"/>
        </w:rPr>
        <w:t xml:space="preserve">importantes </w:t>
      </w:r>
      <w:r w:rsidRPr="00EC184E">
        <w:rPr>
          <w:lang w:val="fr-FR"/>
        </w:rPr>
        <w:t xml:space="preserve">dispositions organisationnelles ont été mises en place afin de permettre aux détenus de passer </w:t>
      </w:r>
      <w:r w:rsidRPr="00792D45">
        <w:rPr>
          <w:lang w:val="fr-FR"/>
        </w:rPr>
        <w:t xml:space="preserve">au moins </w:t>
      </w:r>
      <w:r w:rsidRPr="00BD1E4A">
        <w:rPr>
          <w:lang w:val="fr-FR"/>
        </w:rPr>
        <w:t>huit</w:t>
      </w:r>
      <w:r w:rsidR="008A55A7">
        <w:rPr>
          <w:lang w:val="fr-FR"/>
        </w:rPr>
        <w:t> </w:t>
      </w:r>
      <w:r w:rsidRPr="00BD1E4A">
        <w:rPr>
          <w:lang w:val="fr-FR"/>
        </w:rPr>
        <w:t xml:space="preserve">heures </w:t>
      </w:r>
      <w:r w:rsidRPr="00F23ACE">
        <w:rPr>
          <w:lang w:val="fr-FR"/>
        </w:rPr>
        <w:t>par jour en</w:t>
      </w:r>
      <w:r w:rsidRPr="00964238">
        <w:rPr>
          <w:lang w:val="fr-FR"/>
        </w:rPr>
        <w:t xml:space="preserve"> dehors de</w:t>
      </w:r>
      <w:r w:rsidRPr="00622C3B">
        <w:rPr>
          <w:lang w:val="fr-FR"/>
        </w:rPr>
        <w:t xml:space="preserve"> leur cellule</w:t>
      </w:r>
      <w:r w:rsidRPr="00A45D34">
        <w:rPr>
          <w:rFonts w:ascii="Times New Roman" w:eastAsia="Calibri" w:hAnsi="Times New Roman" w:cs="Times New Roman"/>
          <w:bCs/>
          <w:szCs w:val="24"/>
          <w:lang w:val="fr-FR"/>
        </w:rPr>
        <w:t>, d</w:t>
      </w:r>
      <w:r w:rsidR="00D243EF">
        <w:rPr>
          <w:rFonts w:ascii="Times New Roman" w:eastAsia="Calibri" w:hAnsi="Times New Roman" w:cs="Times New Roman"/>
          <w:bCs/>
          <w:szCs w:val="24"/>
          <w:lang w:val="fr-FR"/>
        </w:rPr>
        <w:t>’</w:t>
      </w:r>
      <w:r w:rsidRPr="00A45D34">
        <w:rPr>
          <w:rFonts w:ascii="Times New Roman" w:eastAsia="Calibri" w:hAnsi="Times New Roman" w:cs="Times New Roman"/>
          <w:bCs/>
          <w:szCs w:val="24"/>
          <w:lang w:val="fr-FR"/>
        </w:rPr>
        <w:t>avoir un accès plus facile au travail et une augmentation du nombre de visites familiales (voir paragraphes 15 et 16 ci-dessus).</w:t>
      </w:r>
    </w:p>
    <w:p w:rsidR="00FD3C88" w:rsidRDefault="00FD3C88" w:rsidP="00B8114E">
      <w:pPr>
        <w:pStyle w:val="ECHRPara"/>
        <w:rPr>
          <w:rFonts w:ascii="Times New Roman" w:eastAsia="Calibri" w:hAnsi="Times New Roman" w:cs="Times New Roman"/>
          <w:bCs/>
          <w:szCs w:val="24"/>
          <w:lang w:val="fr-FR"/>
        </w:rPr>
      </w:pPr>
      <w:r>
        <w:rPr>
          <w:lang w:val="fr-FR"/>
        </w:rPr>
        <w:t>52</w:t>
      </w:r>
      <w:r w:rsidRPr="00D05277">
        <w:rPr>
          <w:lang w:val="fr-FR"/>
        </w:rPr>
        <w:t>.  Enfin,</w:t>
      </w:r>
      <w:r w:rsidRPr="000A0265">
        <w:rPr>
          <w:lang w:val="fr-FR"/>
        </w:rPr>
        <w:t xml:space="preserve"> les </w:t>
      </w:r>
      <w:r w:rsidRPr="007930F4">
        <w:rPr>
          <w:lang w:val="fr-FR"/>
        </w:rPr>
        <w:t xml:space="preserve">interventions en matière de rénovation des établissements pénitentiaires </w:t>
      </w:r>
      <w:r w:rsidRPr="00190C3A">
        <w:rPr>
          <w:lang w:val="fr-FR"/>
        </w:rPr>
        <w:t xml:space="preserve">existants et </w:t>
      </w:r>
      <w:r w:rsidRPr="00AE002B">
        <w:rPr>
          <w:lang w:val="fr-FR"/>
        </w:rPr>
        <w:t>de</w:t>
      </w:r>
      <w:r w:rsidRPr="00BD1E4A">
        <w:rPr>
          <w:lang w:val="fr-FR"/>
        </w:rPr>
        <w:t xml:space="preserve"> </w:t>
      </w:r>
      <w:r w:rsidRPr="00D4511E">
        <w:rPr>
          <w:lang w:val="fr-FR"/>
        </w:rPr>
        <w:t>construction</w:t>
      </w:r>
      <w:r w:rsidRPr="00F23ACE">
        <w:rPr>
          <w:lang w:val="fr-FR"/>
        </w:rPr>
        <w:t xml:space="preserve"> de nouveaux </w:t>
      </w:r>
      <w:r w:rsidRPr="00964238">
        <w:rPr>
          <w:lang w:val="fr-FR"/>
        </w:rPr>
        <w:t xml:space="preserve">bâtiments </w:t>
      </w:r>
      <w:r w:rsidRPr="00622C3B">
        <w:rPr>
          <w:lang w:val="fr-FR"/>
        </w:rPr>
        <w:t>ont augmenté les places de détention</w:t>
      </w:r>
      <w:r w:rsidRPr="007D0683">
        <w:rPr>
          <w:lang w:val="fr-FR"/>
        </w:rPr>
        <w:t xml:space="preserve"> disponibles (paragraphe </w:t>
      </w:r>
      <w:r w:rsidRPr="00EC184E">
        <w:rPr>
          <w:lang w:val="fr-FR"/>
        </w:rPr>
        <w:t>21 ci-dessus) et ont permis une meilleure répartition des personnes détenues, si bien qu</w:t>
      </w:r>
      <w:r w:rsidR="00D243EF">
        <w:rPr>
          <w:lang w:val="fr-FR"/>
        </w:rPr>
        <w:t>’</w:t>
      </w:r>
      <w:r w:rsidRPr="00EC184E">
        <w:rPr>
          <w:lang w:val="fr-FR"/>
        </w:rPr>
        <w:t>actuellement, selon les informations transmises par le Gouvernement à la Cour, tous les détenus des prisons italiennes disposent d</w:t>
      </w:r>
      <w:r w:rsidR="00D243EF">
        <w:rPr>
          <w:lang w:val="fr-FR"/>
        </w:rPr>
        <w:t>’</w:t>
      </w:r>
      <w:r w:rsidRPr="00EC184E">
        <w:rPr>
          <w:lang w:val="fr-FR"/>
        </w:rPr>
        <w:t>un espace personnel de 3 m² au minimum (paragraphe 2</w:t>
      </w:r>
      <w:r>
        <w:rPr>
          <w:lang w:val="fr-FR"/>
        </w:rPr>
        <w:t>3</w:t>
      </w:r>
      <w:r w:rsidRPr="00D4511E">
        <w:rPr>
          <w:lang w:val="fr-FR"/>
        </w:rPr>
        <w:t xml:space="preserve"> ci-dessus)</w:t>
      </w:r>
      <w:r w:rsidRPr="00F23ACE">
        <w:rPr>
          <w:lang w:val="fr-FR"/>
        </w:rPr>
        <w:t xml:space="preserve">. </w:t>
      </w:r>
      <w:r w:rsidRPr="007C48CD">
        <w:rPr>
          <w:rFonts w:ascii="Times New Roman" w:eastAsia="Calibri" w:hAnsi="Times New Roman" w:cs="Times New Roman"/>
          <w:bCs/>
          <w:szCs w:val="24"/>
          <w:lang w:val="fr-FR"/>
        </w:rPr>
        <w:t>Par ailleurs, la Cour</w:t>
      </w:r>
      <w:r w:rsidRPr="007C48CD">
        <w:rPr>
          <w:rFonts w:ascii="Times New Roman" w:eastAsia="Calibri" w:hAnsi="Times New Roman" w:cs="Times New Roman"/>
          <w:szCs w:val="24"/>
          <w:lang w:val="fr-FR"/>
        </w:rPr>
        <w:t xml:space="preserve"> </w:t>
      </w:r>
      <w:r w:rsidRPr="007C48CD">
        <w:rPr>
          <w:rFonts w:ascii="Times New Roman" w:eastAsia="Calibri" w:hAnsi="Times New Roman" w:cs="Times New Roman"/>
          <w:bCs/>
          <w:szCs w:val="24"/>
          <w:lang w:val="fr-FR"/>
        </w:rPr>
        <w:t>observe avec intérêt que selon le droit interne la surface minimale standard pour les cellules collectives est de 5 m² par personne, soit une surface supérieure à celle recommandée par la jurisprudence de la Cour et par le CPT.</w:t>
      </w:r>
    </w:p>
    <w:p w:rsidR="00FD3C88" w:rsidRPr="00EC184E" w:rsidRDefault="00FD3C88" w:rsidP="008A55A7">
      <w:pPr>
        <w:pStyle w:val="ECHRPara"/>
        <w:rPr>
          <w:lang w:val="fr-FR"/>
        </w:rPr>
      </w:pPr>
      <w:r>
        <w:rPr>
          <w:lang w:val="fr-FR"/>
        </w:rPr>
        <w:t>53</w:t>
      </w:r>
      <w:r w:rsidRPr="00D05277">
        <w:rPr>
          <w:lang w:val="fr-FR"/>
        </w:rPr>
        <w:t>.  À</w:t>
      </w:r>
      <w:r w:rsidRPr="000A0265">
        <w:rPr>
          <w:lang w:val="fr-FR"/>
        </w:rPr>
        <w:t xml:space="preserve"> c</w:t>
      </w:r>
      <w:r w:rsidRPr="007930F4">
        <w:rPr>
          <w:lang w:val="fr-FR"/>
        </w:rPr>
        <w:t>et égard, il convient de rappeler que la Cour a toujours conclu à l</w:t>
      </w:r>
      <w:r w:rsidR="00D243EF">
        <w:rPr>
          <w:lang w:val="fr-FR"/>
        </w:rPr>
        <w:t>’</w:t>
      </w:r>
      <w:r w:rsidRPr="007930F4">
        <w:rPr>
          <w:lang w:val="fr-FR"/>
        </w:rPr>
        <w:t>existence d</w:t>
      </w:r>
      <w:r w:rsidR="00D243EF">
        <w:rPr>
          <w:lang w:val="fr-FR"/>
        </w:rPr>
        <w:t>’</w:t>
      </w:r>
      <w:r w:rsidRPr="007930F4">
        <w:rPr>
          <w:lang w:val="fr-FR"/>
        </w:rPr>
        <w:t>un niveau de surpeuplement sévère, constituant à lui seul un traitement</w:t>
      </w:r>
      <w:r w:rsidRPr="00BD1E4A">
        <w:rPr>
          <w:lang w:val="fr-FR"/>
        </w:rPr>
        <w:t xml:space="preserve"> </w:t>
      </w:r>
      <w:r w:rsidRPr="00D4511E">
        <w:rPr>
          <w:lang w:val="fr-FR"/>
        </w:rPr>
        <w:t>contraire à l</w:t>
      </w:r>
      <w:r w:rsidR="00D243EF">
        <w:rPr>
          <w:lang w:val="fr-FR"/>
        </w:rPr>
        <w:t>’</w:t>
      </w:r>
      <w:r w:rsidRPr="00D4511E">
        <w:rPr>
          <w:lang w:val="fr-FR"/>
        </w:rPr>
        <w:t>article 3 de la Convention, lorsqu</w:t>
      </w:r>
      <w:r w:rsidR="00D243EF">
        <w:rPr>
          <w:lang w:val="fr-FR"/>
        </w:rPr>
        <w:t>’</w:t>
      </w:r>
      <w:r w:rsidRPr="00D4511E">
        <w:rPr>
          <w:lang w:val="fr-FR"/>
        </w:rPr>
        <w:t>elle a été confrontée à des cas de figure dans lesquels l</w:t>
      </w:r>
      <w:r w:rsidR="00D243EF">
        <w:rPr>
          <w:lang w:val="fr-FR"/>
        </w:rPr>
        <w:t>’</w:t>
      </w:r>
      <w:r w:rsidRPr="00D4511E">
        <w:rPr>
          <w:lang w:val="fr-FR"/>
        </w:rPr>
        <w:t xml:space="preserve">espace personnel accordé à un requérant était inférieur à </w:t>
      </w:r>
      <w:bookmarkStart w:id="0" w:name="HIT29"/>
      <w:bookmarkEnd w:id="0"/>
      <w:r w:rsidRPr="00D4511E">
        <w:rPr>
          <w:lang w:val="fr-FR"/>
        </w:rPr>
        <w:t>3 m² (</w:t>
      </w:r>
      <w:r w:rsidRPr="00F23ACE">
        <w:rPr>
          <w:i/>
          <w:lang w:val="fr-FR"/>
        </w:rPr>
        <w:t>Kantyrev c. Russie</w:t>
      </w:r>
      <w:r w:rsidRPr="00EC184E">
        <w:rPr>
          <w:lang w:val="fr-FR"/>
        </w:rPr>
        <w:t>, n</w:t>
      </w:r>
      <w:r w:rsidRPr="00FD3C88">
        <w:rPr>
          <w:vertAlign w:val="superscript"/>
          <w:lang w:val="fr-FR"/>
        </w:rPr>
        <w:t>o</w:t>
      </w:r>
      <w:r w:rsidRPr="00D05277">
        <w:rPr>
          <w:lang w:val="fr-FR"/>
        </w:rPr>
        <w:t xml:space="preserve"> </w:t>
      </w:r>
      <w:hyperlink r:id="rId13" w:anchor="{&quot;appno&quot;:[&quot;37213/02&quot;]}" w:tgtFrame="_blank" w:history="1">
        <w:r w:rsidRPr="00EC184E">
          <w:rPr>
            <w:lang w:val="fr-FR"/>
          </w:rPr>
          <w:t>37213/02</w:t>
        </w:r>
      </w:hyperlink>
      <w:r w:rsidR="008A55A7">
        <w:rPr>
          <w:lang w:val="fr-FR"/>
        </w:rPr>
        <w:t>, §§ </w:t>
      </w:r>
      <w:r w:rsidRPr="00D05277">
        <w:rPr>
          <w:lang w:val="fr-FR"/>
        </w:rPr>
        <w:t>50-51, 21 juin 2007</w:t>
      </w:r>
      <w:r>
        <w:rPr>
          <w:lang w:val="fr-FR"/>
        </w:rPr>
        <w:t>,</w:t>
      </w:r>
      <w:r w:rsidRPr="00D05277">
        <w:rPr>
          <w:lang w:val="fr-FR"/>
        </w:rPr>
        <w:t xml:space="preserve"> </w:t>
      </w:r>
      <w:r w:rsidRPr="00EC184E">
        <w:rPr>
          <w:i/>
          <w:lang w:val="fr-FR"/>
        </w:rPr>
        <w:t xml:space="preserve">Andreï </w:t>
      </w:r>
      <w:r w:rsidRPr="007930F4">
        <w:rPr>
          <w:i/>
          <w:lang w:val="fr-FR"/>
        </w:rPr>
        <w:t>Frolov c. Russie</w:t>
      </w:r>
      <w:r w:rsidRPr="00EC184E">
        <w:rPr>
          <w:lang w:val="fr-FR"/>
        </w:rPr>
        <w:t>, n</w:t>
      </w:r>
      <w:r w:rsidRPr="00FD3C88">
        <w:rPr>
          <w:vertAlign w:val="superscript"/>
          <w:lang w:val="fr-FR"/>
        </w:rPr>
        <w:t>o</w:t>
      </w:r>
      <w:r w:rsidRPr="00D05277">
        <w:rPr>
          <w:lang w:val="fr-FR"/>
        </w:rPr>
        <w:t xml:space="preserve"> </w:t>
      </w:r>
      <w:hyperlink r:id="rId14" w:anchor="{&quot;appno&quot;:[&quot;205/02&quot;]}" w:tgtFrame="_blank" w:history="1">
        <w:r w:rsidRPr="00EC184E">
          <w:rPr>
            <w:lang w:val="fr-FR"/>
          </w:rPr>
          <w:t>205/02</w:t>
        </w:r>
      </w:hyperlink>
      <w:r w:rsidRPr="00D05277">
        <w:rPr>
          <w:lang w:val="fr-FR"/>
        </w:rPr>
        <w:t>, §§ 47-49, 29</w:t>
      </w:r>
      <w:r w:rsidR="008A55A7">
        <w:rPr>
          <w:lang w:val="fr-FR"/>
        </w:rPr>
        <w:t> </w:t>
      </w:r>
      <w:r w:rsidRPr="00D05277">
        <w:rPr>
          <w:lang w:val="fr-FR"/>
        </w:rPr>
        <w:t>mars</w:t>
      </w:r>
      <w:r w:rsidR="008A55A7">
        <w:rPr>
          <w:lang w:val="fr-FR"/>
        </w:rPr>
        <w:t> </w:t>
      </w:r>
      <w:r w:rsidRPr="00D05277">
        <w:rPr>
          <w:lang w:val="fr-FR"/>
        </w:rPr>
        <w:t>2007</w:t>
      </w:r>
      <w:r>
        <w:rPr>
          <w:lang w:val="fr-FR"/>
        </w:rPr>
        <w:t>, et</w:t>
      </w:r>
      <w:r w:rsidRPr="00D05277">
        <w:rPr>
          <w:lang w:val="fr-FR"/>
        </w:rPr>
        <w:t xml:space="preserve"> </w:t>
      </w:r>
      <w:r w:rsidRPr="007930F4">
        <w:rPr>
          <w:i/>
          <w:lang w:val="fr-FR"/>
        </w:rPr>
        <w:t>Kadikis c. Lettonie</w:t>
      </w:r>
      <w:r w:rsidRPr="00EC184E">
        <w:rPr>
          <w:lang w:val="fr-FR"/>
        </w:rPr>
        <w:t>, n</w:t>
      </w:r>
      <w:r w:rsidRPr="00FD3C88">
        <w:rPr>
          <w:vertAlign w:val="superscript"/>
          <w:lang w:val="fr-FR"/>
        </w:rPr>
        <w:t>o</w:t>
      </w:r>
      <w:r w:rsidRPr="00D05277">
        <w:rPr>
          <w:lang w:val="fr-FR"/>
        </w:rPr>
        <w:t xml:space="preserve"> </w:t>
      </w:r>
      <w:hyperlink r:id="rId15" w:anchor="{&quot;appno&quot;:[&quot;62393/00&quot;]}" w:tgtFrame="_blank" w:history="1">
        <w:r w:rsidRPr="00EC184E">
          <w:rPr>
            <w:lang w:val="fr-FR"/>
          </w:rPr>
          <w:t>62393/00</w:t>
        </w:r>
      </w:hyperlink>
      <w:r w:rsidRPr="00D05277">
        <w:rPr>
          <w:lang w:val="fr-FR"/>
        </w:rPr>
        <w:t xml:space="preserve">, § 55, 4 mai 2006). </w:t>
      </w:r>
      <w:r w:rsidRPr="000A0265">
        <w:rPr>
          <w:lang w:val="fr-FR"/>
        </w:rPr>
        <w:t>Par ailleurs</w:t>
      </w:r>
      <w:r w:rsidRPr="007930F4">
        <w:rPr>
          <w:lang w:val="fr-FR"/>
        </w:rPr>
        <w:t xml:space="preserve">, même dans des affaires où chaque détenu disposait </w:t>
      </w:r>
      <w:r w:rsidRPr="00BD1E4A">
        <w:rPr>
          <w:lang w:val="fr-FR"/>
        </w:rPr>
        <w:t>d</w:t>
      </w:r>
      <w:r w:rsidR="00D243EF">
        <w:rPr>
          <w:lang w:val="fr-FR"/>
        </w:rPr>
        <w:t>’</w:t>
      </w:r>
      <w:r w:rsidRPr="00BD1E4A">
        <w:rPr>
          <w:lang w:val="fr-FR"/>
        </w:rPr>
        <w:t>une surface c</w:t>
      </w:r>
      <w:r w:rsidRPr="00D4511E">
        <w:rPr>
          <w:lang w:val="fr-FR"/>
        </w:rPr>
        <w:t>omprise entre</w:t>
      </w:r>
      <w:r w:rsidRPr="00F23ACE">
        <w:rPr>
          <w:lang w:val="fr-FR"/>
        </w:rPr>
        <w:t xml:space="preserve"> 3 et 4</w:t>
      </w:r>
      <w:r>
        <w:rPr>
          <w:lang w:val="fr-FR"/>
        </w:rPr>
        <w:t> </w:t>
      </w:r>
      <w:r w:rsidRPr="00D4511E">
        <w:rPr>
          <w:lang w:val="fr-FR"/>
        </w:rPr>
        <w:t xml:space="preserve">m² </w:t>
      </w:r>
      <w:r w:rsidRPr="00F23ACE">
        <w:rPr>
          <w:lang w:val="fr-FR"/>
        </w:rPr>
        <w:t>– cette dernière constituant la surface recommandée par le CPT pour les cellules collectives</w:t>
      </w:r>
      <w:r w:rsidRPr="00964238">
        <w:rPr>
          <w:lang w:val="fr-FR"/>
        </w:rPr>
        <w:t xml:space="preserve"> </w:t>
      </w:r>
      <w:r w:rsidRPr="00622C3B">
        <w:rPr>
          <w:lang w:val="fr-FR"/>
        </w:rPr>
        <w:t xml:space="preserve">– </w:t>
      </w:r>
      <w:r w:rsidRPr="007D0683">
        <w:rPr>
          <w:lang w:val="fr-FR"/>
        </w:rPr>
        <w:t>la Cour a conclu à la violation de l</w:t>
      </w:r>
      <w:r w:rsidR="00D243EF">
        <w:rPr>
          <w:lang w:val="fr-FR"/>
        </w:rPr>
        <w:t>’</w:t>
      </w:r>
      <w:r w:rsidRPr="007D0683">
        <w:rPr>
          <w:lang w:val="fr-FR"/>
        </w:rPr>
        <w:t>article 3 dès lors que le manque d</w:t>
      </w:r>
      <w:r w:rsidR="00D243EF">
        <w:rPr>
          <w:lang w:val="fr-FR"/>
        </w:rPr>
        <w:t>’</w:t>
      </w:r>
      <w:r w:rsidRPr="007D0683">
        <w:rPr>
          <w:lang w:val="fr-FR"/>
        </w:rPr>
        <w:t>espace s</w:t>
      </w:r>
      <w:r w:rsidR="00D243EF">
        <w:rPr>
          <w:lang w:val="fr-FR"/>
        </w:rPr>
        <w:t>’</w:t>
      </w:r>
      <w:r w:rsidRPr="007D0683">
        <w:rPr>
          <w:lang w:val="fr-FR"/>
        </w:rPr>
        <w:t>accompagnait d</w:t>
      </w:r>
      <w:r w:rsidR="00D243EF">
        <w:rPr>
          <w:lang w:val="fr-FR"/>
        </w:rPr>
        <w:t>’</w:t>
      </w:r>
      <w:r w:rsidRPr="007D0683">
        <w:rPr>
          <w:lang w:val="fr-FR"/>
        </w:rPr>
        <w:t xml:space="preserve">autres </w:t>
      </w:r>
      <w:r w:rsidRPr="00EC184E">
        <w:rPr>
          <w:lang w:val="fr-FR"/>
        </w:rPr>
        <w:t>conditions de détention</w:t>
      </w:r>
      <w:r>
        <w:rPr>
          <w:lang w:val="fr-FR"/>
        </w:rPr>
        <w:t xml:space="preserve"> insatisfaisantes</w:t>
      </w:r>
      <w:r w:rsidRPr="00BD1E4A">
        <w:rPr>
          <w:lang w:val="fr-FR"/>
        </w:rPr>
        <w:t>,</w:t>
      </w:r>
      <w:r w:rsidRPr="002A5BF1">
        <w:rPr>
          <w:lang w:val="fr-FR"/>
        </w:rPr>
        <w:t xml:space="preserve"> </w:t>
      </w:r>
      <w:r>
        <w:rPr>
          <w:lang w:val="fr-FR"/>
        </w:rPr>
        <w:t>comme l</w:t>
      </w:r>
      <w:r w:rsidR="00D243EF">
        <w:rPr>
          <w:lang w:val="fr-FR"/>
        </w:rPr>
        <w:t>’</w:t>
      </w:r>
      <w:r>
        <w:rPr>
          <w:lang w:val="fr-FR"/>
        </w:rPr>
        <w:t>im</w:t>
      </w:r>
      <w:r w:rsidRPr="00D05277">
        <w:rPr>
          <w:lang w:val="fr-FR"/>
        </w:rPr>
        <w:t>possibilité d</w:t>
      </w:r>
      <w:r w:rsidR="00D243EF">
        <w:rPr>
          <w:lang w:val="fr-FR"/>
        </w:rPr>
        <w:t>’</w:t>
      </w:r>
      <w:r w:rsidRPr="00D05277">
        <w:rPr>
          <w:lang w:val="fr-FR"/>
        </w:rPr>
        <w:t xml:space="preserve">utiliser les toilettes de manière privée, </w:t>
      </w:r>
      <w:r w:rsidRPr="007930F4">
        <w:rPr>
          <w:lang w:val="fr-FR"/>
        </w:rPr>
        <w:t>l</w:t>
      </w:r>
      <w:r w:rsidR="00D243EF">
        <w:rPr>
          <w:lang w:val="fr-FR"/>
        </w:rPr>
        <w:t>’</w:t>
      </w:r>
      <w:r w:rsidRPr="007930F4">
        <w:rPr>
          <w:lang w:val="fr-FR"/>
        </w:rPr>
        <w:t>insuffisance d</w:t>
      </w:r>
      <w:r w:rsidR="00D243EF">
        <w:rPr>
          <w:lang w:val="fr-FR"/>
        </w:rPr>
        <w:t>’</w:t>
      </w:r>
      <w:r w:rsidRPr="007930F4">
        <w:rPr>
          <w:lang w:val="fr-FR"/>
        </w:rPr>
        <w:t xml:space="preserve">aération, </w:t>
      </w:r>
      <w:r>
        <w:rPr>
          <w:lang w:val="fr-FR"/>
        </w:rPr>
        <w:t>le manque d</w:t>
      </w:r>
      <w:r w:rsidR="00D243EF">
        <w:rPr>
          <w:lang w:val="fr-FR"/>
        </w:rPr>
        <w:t>’</w:t>
      </w:r>
      <w:r w:rsidRPr="007930F4">
        <w:rPr>
          <w:lang w:val="fr-FR"/>
        </w:rPr>
        <w:t>accès à la lumière et à l</w:t>
      </w:r>
      <w:r w:rsidR="00D243EF">
        <w:rPr>
          <w:lang w:val="fr-FR"/>
        </w:rPr>
        <w:t>’</w:t>
      </w:r>
      <w:r w:rsidRPr="007930F4">
        <w:rPr>
          <w:lang w:val="fr-FR"/>
        </w:rPr>
        <w:t xml:space="preserve">air naturels, la </w:t>
      </w:r>
      <w:r>
        <w:rPr>
          <w:lang w:val="fr-FR"/>
        </w:rPr>
        <w:t xml:space="preserve">mauvaise </w:t>
      </w:r>
      <w:r w:rsidRPr="007930F4">
        <w:rPr>
          <w:lang w:val="fr-FR"/>
        </w:rPr>
        <w:t xml:space="preserve">qualité du chauffage et le </w:t>
      </w:r>
      <w:r>
        <w:rPr>
          <w:lang w:val="fr-FR"/>
        </w:rPr>
        <w:t>non-</w:t>
      </w:r>
      <w:r w:rsidRPr="007930F4">
        <w:rPr>
          <w:lang w:val="fr-FR"/>
        </w:rPr>
        <w:t xml:space="preserve">respect des exigences sanitaires de base </w:t>
      </w:r>
      <w:r w:rsidRPr="00190C3A">
        <w:rPr>
          <w:lang w:val="fr-FR"/>
        </w:rPr>
        <w:t>(</w:t>
      </w:r>
      <w:r w:rsidRPr="007930F4">
        <w:rPr>
          <w:i/>
          <w:lang w:val="fr-FR"/>
        </w:rPr>
        <w:t>Torreggian</w:t>
      </w:r>
      <w:r>
        <w:rPr>
          <w:i/>
          <w:lang w:val="fr-FR"/>
        </w:rPr>
        <w:t>i et autres</w:t>
      </w:r>
      <w:r w:rsidRPr="00D05277">
        <w:rPr>
          <w:lang w:val="fr-FR"/>
        </w:rPr>
        <w:t xml:space="preserve">, § 69). En revanche, </w:t>
      </w:r>
      <w:r w:rsidRPr="000A0265">
        <w:rPr>
          <w:lang w:val="fr-FR"/>
        </w:rPr>
        <w:t>la Cour n</w:t>
      </w:r>
      <w:r w:rsidR="00D243EF">
        <w:rPr>
          <w:lang w:val="fr-FR"/>
        </w:rPr>
        <w:t>’</w:t>
      </w:r>
      <w:r w:rsidRPr="000A0265">
        <w:rPr>
          <w:lang w:val="fr-FR"/>
        </w:rPr>
        <w:t>a pas conclu à la violation de l</w:t>
      </w:r>
      <w:r w:rsidR="00D243EF">
        <w:rPr>
          <w:lang w:val="fr-FR"/>
        </w:rPr>
        <w:t>’</w:t>
      </w:r>
      <w:r w:rsidRPr="000A0265">
        <w:rPr>
          <w:lang w:val="fr-FR"/>
        </w:rPr>
        <w:t xml:space="preserve">article 3 dans des cas où un espace réduit dans les cellules était compensé par une </w:t>
      </w:r>
      <w:r w:rsidRPr="007930F4">
        <w:rPr>
          <w:lang w:val="fr-FR"/>
        </w:rPr>
        <w:t>grande liberté de circulation en dehors des cellules pendant la journée (</w:t>
      </w:r>
      <w:r w:rsidRPr="007930F4">
        <w:rPr>
          <w:i/>
          <w:lang w:val="fr-FR"/>
        </w:rPr>
        <w:t>Valašinas c.</w:t>
      </w:r>
      <w:r>
        <w:rPr>
          <w:i/>
          <w:lang w:val="fr-FR"/>
        </w:rPr>
        <w:t> </w:t>
      </w:r>
      <w:r w:rsidRPr="007930F4">
        <w:rPr>
          <w:i/>
          <w:lang w:val="fr-FR"/>
        </w:rPr>
        <w:t>Lituanie</w:t>
      </w:r>
      <w:r w:rsidRPr="00EC184E">
        <w:rPr>
          <w:lang w:val="fr-FR"/>
        </w:rPr>
        <w:t>, n</w:t>
      </w:r>
      <w:r w:rsidRPr="00EC184E">
        <w:rPr>
          <w:vertAlign w:val="superscript"/>
          <w:lang w:val="fr-FR"/>
        </w:rPr>
        <w:t>o</w:t>
      </w:r>
      <w:r w:rsidRPr="00D05277">
        <w:rPr>
          <w:lang w:val="fr-FR"/>
        </w:rPr>
        <w:t> 44558/98, §§</w:t>
      </w:r>
      <w:r w:rsidRPr="000A0265">
        <w:rPr>
          <w:lang w:val="fr-FR"/>
        </w:rPr>
        <w:t> </w:t>
      </w:r>
      <w:r w:rsidRPr="007930F4">
        <w:rPr>
          <w:lang w:val="fr-FR"/>
        </w:rPr>
        <w:t>103, 107, CEDH 2001</w:t>
      </w:r>
      <w:r w:rsidRPr="007930F4">
        <w:rPr>
          <w:lang w:val="fr-FR"/>
        </w:rPr>
        <w:noBreakHyphen/>
        <w:t>VIII</w:t>
      </w:r>
      <w:r w:rsidRPr="00190C3A">
        <w:rPr>
          <w:lang w:val="fr-FR"/>
        </w:rPr>
        <w:t>,</w:t>
      </w:r>
      <w:r w:rsidRPr="00BD1E4A">
        <w:rPr>
          <w:lang w:val="fr-FR"/>
        </w:rPr>
        <w:t xml:space="preserve"> </w:t>
      </w:r>
      <w:r w:rsidRPr="000B527B">
        <w:rPr>
          <w:i/>
          <w:lang w:val="fr-FR"/>
        </w:rPr>
        <w:t>Nurmagomedov c.</w:t>
      </w:r>
      <w:r>
        <w:rPr>
          <w:i/>
          <w:lang w:val="fr-FR"/>
        </w:rPr>
        <w:t> </w:t>
      </w:r>
      <w:r w:rsidRPr="000B527B">
        <w:rPr>
          <w:i/>
          <w:lang w:val="fr-FR"/>
        </w:rPr>
        <w:t>Russie</w:t>
      </w:r>
      <w:r w:rsidRPr="00EC120B">
        <w:rPr>
          <w:lang w:val="fr-FR"/>
        </w:rPr>
        <w:t>, n</w:t>
      </w:r>
      <w:r w:rsidRPr="00FD3C88">
        <w:rPr>
          <w:vertAlign w:val="superscript"/>
          <w:lang w:val="fr-FR"/>
        </w:rPr>
        <w:t>o</w:t>
      </w:r>
      <w:r>
        <w:rPr>
          <w:lang w:val="fr-FR"/>
        </w:rPr>
        <w:t> </w:t>
      </w:r>
      <w:r w:rsidRPr="00EC120B">
        <w:rPr>
          <w:lang w:val="fr-FR"/>
        </w:rPr>
        <w:t>30138/02, 7</w:t>
      </w:r>
      <w:r>
        <w:rPr>
          <w:lang w:val="fr-FR"/>
        </w:rPr>
        <w:t> </w:t>
      </w:r>
      <w:r w:rsidR="006704D6">
        <w:rPr>
          <w:lang w:val="fr-FR"/>
        </w:rPr>
        <w:t>juin </w:t>
      </w:r>
      <w:r w:rsidRPr="00EC120B">
        <w:rPr>
          <w:lang w:val="fr-FR"/>
        </w:rPr>
        <w:t>200</w:t>
      </w:r>
      <w:r w:rsidR="008A55A7">
        <w:rPr>
          <w:lang w:val="fr-FR"/>
        </w:rPr>
        <w:t>7</w:t>
      </w:r>
      <w:r>
        <w:rPr>
          <w:lang w:val="fr-FR"/>
        </w:rPr>
        <w:t>, et</w:t>
      </w:r>
      <w:r w:rsidRPr="00EC120B">
        <w:rPr>
          <w:lang w:val="fr-FR"/>
        </w:rPr>
        <w:t xml:space="preserve"> </w:t>
      </w:r>
      <w:r w:rsidRPr="000B527B">
        <w:rPr>
          <w:i/>
          <w:lang w:val="fr-FR"/>
        </w:rPr>
        <w:t>Grzywaczewski c. Pologne</w:t>
      </w:r>
      <w:r w:rsidRPr="00EC120B">
        <w:rPr>
          <w:lang w:val="fr-FR"/>
        </w:rPr>
        <w:t>, n</w:t>
      </w:r>
      <w:r w:rsidRPr="000B527B">
        <w:rPr>
          <w:vertAlign w:val="superscript"/>
          <w:lang w:val="fr-FR"/>
        </w:rPr>
        <w:t>o</w:t>
      </w:r>
      <w:r>
        <w:rPr>
          <w:lang w:val="fr-FR"/>
        </w:rPr>
        <w:t> </w:t>
      </w:r>
      <w:r w:rsidRPr="00EC120B">
        <w:rPr>
          <w:lang w:val="fr-FR"/>
        </w:rPr>
        <w:t>18364/06</w:t>
      </w:r>
      <w:r w:rsidRPr="00EC184E">
        <w:rPr>
          <w:lang w:val="fr-FR"/>
        </w:rPr>
        <w:t>, §§ 92-93, 31 mai 2012). La Cour rappelle que, lorsqu</w:t>
      </w:r>
      <w:r w:rsidR="00D243EF">
        <w:rPr>
          <w:lang w:val="fr-FR"/>
        </w:rPr>
        <w:t>’</w:t>
      </w:r>
      <w:r w:rsidRPr="00EC184E">
        <w:rPr>
          <w:lang w:val="fr-FR"/>
        </w:rPr>
        <w:t>on évalue les conditions de détention, il y a lieu de prendre en compte leurs effets cumulatifs ainsi que les allégations spécifiques du requérant (</w:t>
      </w:r>
      <w:r w:rsidRPr="00EC184E">
        <w:rPr>
          <w:i/>
          <w:lang w:val="fr-FR"/>
        </w:rPr>
        <w:t>Dougoz c.</w:t>
      </w:r>
      <w:r>
        <w:rPr>
          <w:i/>
          <w:lang w:val="fr-FR"/>
        </w:rPr>
        <w:t> </w:t>
      </w:r>
      <w:r w:rsidRPr="00EC184E">
        <w:rPr>
          <w:i/>
          <w:lang w:val="fr-FR"/>
        </w:rPr>
        <w:t>Grèce</w:t>
      </w:r>
      <w:r w:rsidRPr="00EC184E">
        <w:rPr>
          <w:lang w:val="fr-FR"/>
        </w:rPr>
        <w:t>, n</w:t>
      </w:r>
      <w:r w:rsidRPr="00FD3C88">
        <w:rPr>
          <w:vertAlign w:val="superscript"/>
          <w:lang w:val="fr-FR"/>
        </w:rPr>
        <w:t>o</w:t>
      </w:r>
      <w:r w:rsidRPr="00EC184E">
        <w:rPr>
          <w:lang w:val="fr-FR"/>
        </w:rPr>
        <w:t xml:space="preserve"> </w:t>
      </w:r>
      <w:hyperlink r:id="rId16" w:anchor="{&quot;appno&quot;:[&quot;40907/98&quot;]}" w:tgtFrame="_blank" w:history="1">
        <w:r w:rsidRPr="00EC184E">
          <w:rPr>
            <w:lang w:val="fr-FR"/>
          </w:rPr>
          <w:t>40907/98</w:t>
        </w:r>
      </w:hyperlink>
      <w:r w:rsidRPr="00EC184E">
        <w:rPr>
          <w:lang w:val="fr-FR"/>
        </w:rPr>
        <w:t>, § 46, CEDH</w:t>
      </w:r>
      <w:r w:rsidR="008A55A7">
        <w:rPr>
          <w:lang w:val="fr-FR"/>
        </w:rPr>
        <w:t> </w:t>
      </w:r>
      <w:r w:rsidRPr="00EC184E">
        <w:rPr>
          <w:lang w:val="fr-FR"/>
        </w:rPr>
        <w:t>2001</w:t>
      </w:r>
      <w:r w:rsidR="008A55A7">
        <w:rPr>
          <w:lang w:val="fr-FR"/>
        </w:rPr>
        <w:noBreakHyphen/>
      </w:r>
      <w:r w:rsidRPr="00EC184E">
        <w:rPr>
          <w:lang w:val="fr-FR"/>
        </w:rPr>
        <w:t>II).</w:t>
      </w:r>
    </w:p>
    <w:p w:rsidR="00FD3C88" w:rsidRPr="00622C3B" w:rsidRDefault="00FD3C88" w:rsidP="008A55A7">
      <w:pPr>
        <w:pStyle w:val="ECHRPara"/>
        <w:rPr>
          <w:lang w:val="fr-FR"/>
        </w:rPr>
      </w:pPr>
      <w:r>
        <w:rPr>
          <w:lang w:val="fr-FR"/>
        </w:rPr>
        <w:t>54.</w:t>
      </w:r>
      <w:r w:rsidRPr="00D05277">
        <w:rPr>
          <w:lang w:val="fr-FR"/>
        </w:rPr>
        <w:t>  </w:t>
      </w:r>
      <w:r w:rsidRPr="000A0265">
        <w:rPr>
          <w:lang w:val="fr-FR"/>
        </w:rPr>
        <w:t xml:space="preserve">Il appartient au Comité des Ministres </w:t>
      </w:r>
      <w:r w:rsidRPr="007930F4">
        <w:rPr>
          <w:lang w:val="fr-FR"/>
        </w:rPr>
        <w:t>de surveiller l</w:t>
      </w:r>
      <w:r w:rsidR="00D243EF">
        <w:rPr>
          <w:lang w:val="fr-FR"/>
        </w:rPr>
        <w:t>’</w:t>
      </w:r>
      <w:r w:rsidRPr="007930F4">
        <w:rPr>
          <w:lang w:val="fr-FR"/>
        </w:rPr>
        <w:t>exécution de l</w:t>
      </w:r>
      <w:r w:rsidR="00D243EF">
        <w:rPr>
          <w:lang w:val="fr-FR"/>
        </w:rPr>
        <w:t>’</w:t>
      </w:r>
      <w:r w:rsidRPr="007930F4">
        <w:rPr>
          <w:lang w:val="fr-FR"/>
        </w:rPr>
        <w:t xml:space="preserve">arrêt </w:t>
      </w:r>
      <w:r w:rsidRPr="007930F4">
        <w:rPr>
          <w:i/>
          <w:lang w:val="fr-FR"/>
        </w:rPr>
        <w:t>Torreggiani</w:t>
      </w:r>
      <w:r>
        <w:rPr>
          <w:i/>
          <w:lang w:val="fr-FR"/>
        </w:rPr>
        <w:t xml:space="preserve"> et autres</w:t>
      </w:r>
      <w:r w:rsidRPr="00D05277">
        <w:rPr>
          <w:lang w:val="fr-FR"/>
        </w:rPr>
        <w:t xml:space="preserve"> et d</w:t>
      </w:r>
      <w:r w:rsidR="00D243EF">
        <w:rPr>
          <w:lang w:val="fr-FR"/>
        </w:rPr>
        <w:t>’</w:t>
      </w:r>
      <w:r w:rsidRPr="00D05277">
        <w:rPr>
          <w:lang w:val="fr-FR"/>
        </w:rPr>
        <w:t>évaluer les mesures générales choisi</w:t>
      </w:r>
      <w:r w:rsidRPr="000A0265">
        <w:rPr>
          <w:lang w:val="fr-FR"/>
        </w:rPr>
        <w:t>e</w:t>
      </w:r>
      <w:r w:rsidRPr="007930F4">
        <w:rPr>
          <w:lang w:val="fr-FR"/>
        </w:rPr>
        <w:t>s par l</w:t>
      </w:r>
      <w:r w:rsidR="00D243EF">
        <w:rPr>
          <w:lang w:val="fr-FR"/>
        </w:rPr>
        <w:t>’</w:t>
      </w:r>
      <w:r w:rsidRPr="007930F4">
        <w:rPr>
          <w:lang w:val="fr-FR"/>
        </w:rPr>
        <w:t xml:space="preserve">État défendeur </w:t>
      </w:r>
      <w:r w:rsidRPr="00EC184E">
        <w:rPr>
          <w:lang w:val="fr-FR"/>
        </w:rPr>
        <w:t>pour s</w:t>
      </w:r>
      <w:r w:rsidR="00D243EF">
        <w:rPr>
          <w:lang w:val="fr-FR"/>
        </w:rPr>
        <w:t>’</w:t>
      </w:r>
      <w:r w:rsidRPr="00EC184E">
        <w:rPr>
          <w:lang w:val="fr-FR"/>
        </w:rPr>
        <w:t>acquitter de son obligation au regard de l</w:t>
      </w:r>
      <w:r w:rsidR="00D243EF">
        <w:rPr>
          <w:lang w:val="fr-FR"/>
        </w:rPr>
        <w:t>’</w:t>
      </w:r>
      <w:r w:rsidRPr="00EC184E">
        <w:rPr>
          <w:lang w:val="fr-FR"/>
        </w:rPr>
        <w:t>article</w:t>
      </w:r>
      <w:r w:rsidR="008A55A7">
        <w:rPr>
          <w:lang w:val="fr-FR"/>
        </w:rPr>
        <w:t> </w:t>
      </w:r>
      <w:r w:rsidRPr="00EC184E">
        <w:rPr>
          <w:lang w:val="fr-FR"/>
        </w:rPr>
        <w:t>46 de la Convention (</w:t>
      </w:r>
      <w:r w:rsidRPr="000B527B">
        <w:rPr>
          <w:i/>
          <w:lang w:val="fr-FR"/>
        </w:rPr>
        <w:t>Brumărescu c. Roumanie</w:t>
      </w:r>
      <w:r w:rsidRPr="00611392">
        <w:rPr>
          <w:lang w:val="fr-FR"/>
        </w:rPr>
        <w:t xml:space="preserve"> (satisfaction équitable) [GC], n</w:t>
      </w:r>
      <w:r w:rsidRPr="00FD3C88">
        <w:rPr>
          <w:vertAlign w:val="superscript"/>
          <w:lang w:val="fr-FR"/>
        </w:rPr>
        <w:t>o</w:t>
      </w:r>
      <w:r>
        <w:rPr>
          <w:lang w:val="fr-FR"/>
        </w:rPr>
        <w:t> </w:t>
      </w:r>
      <w:hyperlink r:id="rId17" w:anchor="{&quot;appno&quot;:[&quot;28342/95&quot;]}" w:tgtFrame="_blank" w:history="1">
        <w:r w:rsidRPr="00EC184E">
          <w:rPr>
            <w:lang w:val="fr-FR"/>
          </w:rPr>
          <w:t>28342/95</w:t>
        </w:r>
      </w:hyperlink>
      <w:r w:rsidRPr="00611392">
        <w:rPr>
          <w:lang w:val="fr-FR"/>
        </w:rPr>
        <w:t>, § 20, CEDH 2001</w:t>
      </w:r>
      <w:r w:rsidRPr="00611392">
        <w:rPr>
          <w:lang w:val="fr-FR"/>
        </w:rPr>
        <w:noBreakHyphen/>
        <w:t>I</w:t>
      </w:r>
      <w:r w:rsidRPr="00EC184E">
        <w:rPr>
          <w:lang w:val="fr-FR"/>
        </w:rPr>
        <w:t>). Néanmoins, l</w:t>
      </w:r>
      <w:r w:rsidRPr="00D05277">
        <w:rPr>
          <w:lang w:val="fr-FR"/>
        </w:rPr>
        <w:t>a Cour ne peut que se féliciter de l</w:t>
      </w:r>
      <w:r w:rsidR="00D243EF">
        <w:rPr>
          <w:lang w:val="fr-FR"/>
        </w:rPr>
        <w:t>’</w:t>
      </w:r>
      <w:r w:rsidRPr="00D05277">
        <w:rPr>
          <w:lang w:val="fr-FR"/>
        </w:rPr>
        <w:t>engagement de l</w:t>
      </w:r>
      <w:r w:rsidR="00D243EF">
        <w:rPr>
          <w:lang w:val="fr-FR"/>
        </w:rPr>
        <w:t>’</w:t>
      </w:r>
      <w:r w:rsidRPr="00D05277">
        <w:rPr>
          <w:lang w:val="fr-FR"/>
        </w:rPr>
        <w:t>État défendeur. Elle apprécie les résultats significatifs obtenus jusqu</w:t>
      </w:r>
      <w:r w:rsidR="00D243EF">
        <w:rPr>
          <w:lang w:val="fr-FR"/>
        </w:rPr>
        <w:t>’</w:t>
      </w:r>
      <w:r w:rsidRPr="00D05277">
        <w:rPr>
          <w:lang w:val="fr-FR"/>
        </w:rPr>
        <w:t>à présent grâce aux efforts considérables déployés par les autorités it</w:t>
      </w:r>
      <w:r w:rsidRPr="007930F4">
        <w:rPr>
          <w:lang w:val="fr-FR"/>
        </w:rPr>
        <w:t>aliennes à plusieurs niveaux</w:t>
      </w:r>
      <w:r>
        <w:rPr>
          <w:lang w:val="fr-FR"/>
        </w:rPr>
        <w:t>,</w:t>
      </w:r>
      <w:r w:rsidRPr="007930F4">
        <w:rPr>
          <w:lang w:val="fr-FR"/>
        </w:rPr>
        <w:t xml:space="preserve"> et constate que le problème du surpeuplement carcéral en Italie, bien que persist</w:t>
      </w:r>
      <w:r>
        <w:rPr>
          <w:lang w:val="fr-FR"/>
        </w:rPr>
        <w:t>a</w:t>
      </w:r>
      <w:r w:rsidRPr="007930F4">
        <w:rPr>
          <w:lang w:val="fr-FR"/>
        </w:rPr>
        <w:t>nt, présente aujourd</w:t>
      </w:r>
      <w:r w:rsidR="00D243EF">
        <w:rPr>
          <w:lang w:val="fr-FR"/>
        </w:rPr>
        <w:t>’</w:t>
      </w:r>
      <w:r w:rsidRPr="007930F4">
        <w:rPr>
          <w:lang w:val="fr-FR"/>
        </w:rPr>
        <w:t>hui des proportions moins dr</w:t>
      </w:r>
      <w:r w:rsidRPr="00BD1E4A">
        <w:rPr>
          <w:lang w:val="fr-FR"/>
        </w:rPr>
        <w:t>amatiques. La Cour ne saurait qu</w:t>
      </w:r>
      <w:r w:rsidR="00D243EF">
        <w:rPr>
          <w:lang w:val="fr-FR"/>
        </w:rPr>
        <w:t>’</w:t>
      </w:r>
      <w:r w:rsidRPr="00BD1E4A">
        <w:rPr>
          <w:lang w:val="fr-FR"/>
        </w:rPr>
        <w:t>inciter l</w:t>
      </w:r>
      <w:r w:rsidR="00D243EF">
        <w:rPr>
          <w:lang w:val="fr-FR"/>
        </w:rPr>
        <w:t>’</w:t>
      </w:r>
      <w:r w:rsidRPr="00BD1E4A">
        <w:rPr>
          <w:lang w:val="fr-FR"/>
        </w:rPr>
        <w:t>État défendeur à confirmer cette tendance positive en poursuivant les efforts menés jusqu</w:t>
      </w:r>
      <w:r w:rsidR="00D243EF">
        <w:rPr>
          <w:lang w:val="fr-FR"/>
        </w:rPr>
        <w:t>’</w:t>
      </w:r>
      <w:r w:rsidRPr="00BD1E4A">
        <w:rPr>
          <w:lang w:val="fr-FR"/>
        </w:rPr>
        <w:t xml:space="preserve">à présent dans le but de résoudre définitivement le problème </w:t>
      </w:r>
      <w:r w:rsidRPr="00D4511E">
        <w:rPr>
          <w:lang w:val="fr-FR"/>
        </w:rPr>
        <w:t>li</w:t>
      </w:r>
      <w:r w:rsidRPr="00F23ACE">
        <w:rPr>
          <w:lang w:val="fr-FR"/>
        </w:rPr>
        <w:t>tigieux et de garantir à chaque détenu des conditions de v</w:t>
      </w:r>
      <w:r w:rsidRPr="00964238">
        <w:rPr>
          <w:lang w:val="fr-FR"/>
        </w:rPr>
        <w:t>ie compatibles avec les principes de la Convention.</w:t>
      </w:r>
    </w:p>
    <w:p w:rsidR="00FD3C88" w:rsidRPr="000A0265" w:rsidRDefault="00FD3C88" w:rsidP="008A55A7">
      <w:pPr>
        <w:pStyle w:val="ECHRPara"/>
        <w:rPr>
          <w:lang w:val="fr-FR"/>
        </w:rPr>
      </w:pPr>
      <w:r>
        <w:rPr>
          <w:lang w:val="fr-FR"/>
        </w:rPr>
        <w:t>55</w:t>
      </w:r>
      <w:r w:rsidRPr="00D05277">
        <w:rPr>
          <w:lang w:val="fr-FR"/>
        </w:rPr>
        <w:t>.  Selon la Cour</w:t>
      </w:r>
      <w:r w:rsidRPr="000A0265">
        <w:rPr>
          <w:lang w:val="fr-FR"/>
        </w:rPr>
        <w:t xml:space="preserve">, compte tenu de la nature du </w:t>
      </w:r>
      <w:r w:rsidRPr="007930F4">
        <w:rPr>
          <w:lang w:val="fr-FR"/>
        </w:rPr>
        <w:t xml:space="preserve">recours préventif offert par </w:t>
      </w:r>
      <w:r w:rsidRPr="00190C3A">
        <w:rPr>
          <w:lang w:val="fr-FR"/>
        </w:rPr>
        <w:t xml:space="preserve">le droit interne </w:t>
      </w:r>
      <w:r w:rsidRPr="00BD1E4A">
        <w:rPr>
          <w:lang w:val="fr-FR"/>
        </w:rPr>
        <w:t>et du contexte</w:t>
      </w:r>
      <w:r w:rsidRPr="00D4511E">
        <w:rPr>
          <w:lang w:val="fr-FR"/>
        </w:rPr>
        <w:t xml:space="preserve"> actu</w:t>
      </w:r>
      <w:r w:rsidRPr="00F23ACE">
        <w:rPr>
          <w:lang w:val="fr-FR"/>
        </w:rPr>
        <w:t xml:space="preserve">el dans lequel les autorités nationales compétentes </w:t>
      </w:r>
      <w:r w:rsidRPr="00964238">
        <w:rPr>
          <w:lang w:val="fr-FR"/>
        </w:rPr>
        <w:t xml:space="preserve">agissent, </w:t>
      </w:r>
      <w:r w:rsidRPr="00622C3B">
        <w:rPr>
          <w:lang w:val="fr-FR"/>
        </w:rPr>
        <w:t xml:space="preserve">la voie de recours interne introduite par </w:t>
      </w:r>
      <w:r w:rsidRPr="007D0683">
        <w:rPr>
          <w:lang w:val="fr-FR"/>
        </w:rPr>
        <w:t>le décret-loi n</w:t>
      </w:r>
      <w:r w:rsidRPr="00FD3C88">
        <w:rPr>
          <w:vertAlign w:val="superscript"/>
          <w:lang w:val="fr-FR"/>
        </w:rPr>
        <w:t>o</w:t>
      </w:r>
      <w:r w:rsidRPr="007D0683">
        <w:rPr>
          <w:lang w:val="fr-FR"/>
        </w:rPr>
        <w:t xml:space="preserve"> 146/2013 constitue a priori un recours accessible et susceptible d</w:t>
      </w:r>
      <w:r w:rsidR="00D243EF">
        <w:rPr>
          <w:lang w:val="fr-FR"/>
        </w:rPr>
        <w:t>’</w:t>
      </w:r>
      <w:r w:rsidRPr="007D0683">
        <w:rPr>
          <w:lang w:val="fr-FR"/>
        </w:rPr>
        <w:t xml:space="preserve">offrir aux </w:t>
      </w:r>
      <w:r w:rsidRPr="00EC184E">
        <w:rPr>
          <w:lang w:val="fr-FR"/>
        </w:rPr>
        <w:t>justiciables des perspectives raisonnables de succès. Cette conclusion ne préjuge en rien d</w:t>
      </w:r>
      <w:r w:rsidR="00D243EF">
        <w:rPr>
          <w:lang w:val="fr-FR"/>
        </w:rPr>
        <w:t>’</w:t>
      </w:r>
      <w:r w:rsidRPr="00EC184E">
        <w:rPr>
          <w:lang w:val="fr-FR"/>
        </w:rPr>
        <w:t>un éventuel réexamen de la question de l</w:t>
      </w:r>
      <w:r w:rsidR="00D243EF">
        <w:rPr>
          <w:lang w:val="fr-FR"/>
        </w:rPr>
        <w:t>’</w:t>
      </w:r>
      <w:r w:rsidRPr="00EC184E">
        <w:rPr>
          <w:lang w:val="fr-FR"/>
        </w:rPr>
        <w:t>effectivité dudit recours par la Cour à la lumière des décisions rendues par les juridictions nationales</w:t>
      </w:r>
      <w:r w:rsidRPr="00EC120B">
        <w:rPr>
          <w:lang w:val="fr-FR"/>
        </w:rPr>
        <w:t xml:space="preserve"> </w:t>
      </w:r>
      <w:r>
        <w:rPr>
          <w:lang w:val="fr-FR"/>
        </w:rPr>
        <w:t xml:space="preserve">et de </w:t>
      </w:r>
      <w:r w:rsidRPr="00D05277">
        <w:rPr>
          <w:lang w:val="fr-FR"/>
        </w:rPr>
        <w:t>leur exécution effective.</w:t>
      </w:r>
    </w:p>
    <w:p w:rsidR="00FD3C88" w:rsidRPr="00950576" w:rsidRDefault="00FD3C88" w:rsidP="008A55A7">
      <w:pPr>
        <w:pStyle w:val="ECHRHeading5"/>
        <w:spacing w:line="360" w:lineRule="auto"/>
        <w:rPr>
          <w:lang w:val="fr-FR"/>
        </w:rPr>
      </w:pPr>
      <w:r>
        <w:rPr>
          <w:lang w:val="fr-FR"/>
        </w:rPr>
        <w:t>ii.</w:t>
      </w:r>
      <w:r w:rsidR="00D243EF">
        <w:rPr>
          <w:lang w:val="fr-FR"/>
        </w:rPr>
        <w:t>  </w:t>
      </w:r>
      <w:r w:rsidRPr="005B54E0">
        <w:rPr>
          <w:lang w:val="fr-FR"/>
        </w:rPr>
        <w:t xml:space="preserve">Appréciation de la Cour concernant le </w:t>
      </w:r>
      <w:r>
        <w:rPr>
          <w:lang w:val="fr-FR"/>
        </w:rPr>
        <w:t>recours</w:t>
      </w:r>
      <w:r w:rsidRPr="005B54E0">
        <w:rPr>
          <w:lang w:val="fr-FR"/>
        </w:rPr>
        <w:t xml:space="preserve"> </w:t>
      </w:r>
      <w:r>
        <w:rPr>
          <w:lang w:val="fr-FR"/>
        </w:rPr>
        <w:t>compensatoire</w:t>
      </w:r>
    </w:p>
    <w:p w:rsidR="00FD3C88" w:rsidRDefault="00FD3C88" w:rsidP="008A55A7">
      <w:pPr>
        <w:pStyle w:val="ECHRPara"/>
        <w:rPr>
          <w:lang w:val="fr-FR"/>
        </w:rPr>
      </w:pPr>
      <w:r>
        <w:rPr>
          <w:lang w:val="fr-FR"/>
        </w:rPr>
        <w:t>56</w:t>
      </w:r>
      <w:r w:rsidRPr="00D05277">
        <w:rPr>
          <w:lang w:val="fr-FR"/>
        </w:rPr>
        <w:t xml:space="preserve">.  La Cour doit maintenant se pencher sur le </w:t>
      </w:r>
      <w:r w:rsidRPr="007930F4">
        <w:rPr>
          <w:lang w:val="fr-FR"/>
        </w:rPr>
        <w:t xml:space="preserve">recours compensatoire </w:t>
      </w:r>
      <w:r w:rsidRPr="00BD1E4A">
        <w:rPr>
          <w:lang w:val="fr-FR"/>
        </w:rPr>
        <w:t>intr</w:t>
      </w:r>
      <w:r w:rsidRPr="00D4511E">
        <w:rPr>
          <w:lang w:val="fr-FR"/>
        </w:rPr>
        <w:t>oduit</w:t>
      </w:r>
      <w:r>
        <w:rPr>
          <w:lang w:val="fr-FR"/>
        </w:rPr>
        <w:t xml:space="preserve"> par le décret-loi n</w:t>
      </w:r>
      <w:r w:rsidRPr="00FD3C88">
        <w:rPr>
          <w:vertAlign w:val="superscript"/>
          <w:lang w:val="fr-FR"/>
        </w:rPr>
        <w:t>o</w:t>
      </w:r>
      <w:r>
        <w:rPr>
          <w:lang w:val="fr-FR"/>
        </w:rPr>
        <w:t xml:space="preserve"> 92</w:t>
      </w:r>
      <w:r w:rsidRPr="00F23ACE">
        <w:rPr>
          <w:lang w:val="fr-FR"/>
        </w:rPr>
        <w:t>/</w:t>
      </w:r>
      <w:r w:rsidRPr="00964238">
        <w:rPr>
          <w:lang w:val="fr-FR"/>
        </w:rPr>
        <w:t>2014</w:t>
      </w:r>
      <w:r w:rsidRPr="00622C3B">
        <w:rPr>
          <w:lang w:val="fr-FR"/>
        </w:rPr>
        <w:t xml:space="preserve"> dans le but </w:t>
      </w:r>
      <w:r w:rsidRPr="007D0683">
        <w:rPr>
          <w:lang w:val="fr-FR"/>
        </w:rPr>
        <w:t>d</w:t>
      </w:r>
      <w:r w:rsidR="00D243EF">
        <w:rPr>
          <w:lang w:val="fr-FR"/>
        </w:rPr>
        <w:t>’</w:t>
      </w:r>
      <w:r w:rsidRPr="007D0683">
        <w:rPr>
          <w:lang w:val="fr-FR"/>
        </w:rPr>
        <w:t>en déterminer l</w:t>
      </w:r>
      <w:r w:rsidR="00D243EF">
        <w:rPr>
          <w:lang w:val="fr-FR"/>
        </w:rPr>
        <w:t>’</w:t>
      </w:r>
      <w:r w:rsidRPr="007D0683">
        <w:rPr>
          <w:lang w:val="fr-FR"/>
        </w:rPr>
        <w:t>accessibilité et l</w:t>
      </w:r>
      <w:r w:rsidR="00D243EF">
        <w:rPr>
          <w:lang w:val="fr-FR"/>
        </w:rPr>
        <w:t>’</w:t>
      </w:r>
      <w:r w:rsidRPr="007D0683">
        <w:rPr>
          <w:lang w:val="fr-FR"/>
        </w:rPr>
        <w:t>effectivité.</w:t>
      </w:r>
    </w:p>
    <w:p w:rsidR="00FD3C88" w:rsidRPr="00EC184E" w:rsidRDefault="00FD3C88" w:rsidP="008A55A7">
      <w:pPr>
        <w:pStyle w:val="ECHRPara"/>
        <w:rPr>
          <w:lang w:val="fr-FR"/>
        </w:rPr>
      </w:pPr>
      <w:r>
        <w:rPr>
          <w:lang w:val="fr-FR"/>
        </w:rPr>
        <w:t>57</w:t>
      </w:r>
      <w:r w:rsidRPr="00D05277">
        <w:rPr>
          <w:lang w:val="fr-FR"/>
        </w:rPr>
        <w:t>.  Elle</w:t>
      </w:r>
      <w:r w:rsidRPr="000A0265">
        <w:rPr>
          <w:lang w:val="fr-FR"/>
        </w:rPr>
        <w:t xml:space="preserve"> constate</w:t>
      </w:r>
      <w:r w:rsidRPr="007930F4">
        <w:rPr>
          <w:lang w:val="fr-FR"/>
        </w:rPr>
        <w:t xml:space="preserve"> tout d</w:t>
      </w:r>
      <w:r w:rsidR="00D243EF">
        <w:rPr>
          <w:lang w:val="fr-FR"/>
        </w:rPr>
        <w:t>’</w:t>
      </w:r>
      <w:r w:rsidRPr="007930F4">
        <w:rPr>
          <w:lang w:val="fr-FR"/>
        </w:rPr>
        <w:t>abord</w:t>
      </w:r>
      <w:r w:rsidRPr="00AE002B">
        <w:rPr>
          <w:lang w:val="fr-FR"/>
        </w:rPr>
        <w:t xml:space="preserve"> que le nouveau recours </w:t>
      </w:r>
      <w:r w:rsidRPr="00BD1E4A">
        <w:rPr>
          <w:lang w:val="fr-FR"/>
        </w:rPr>
        <w:t xml:space="preserve">en question </w:t>
      </w:r>
      <w:r w:rsidRPr="00D4511E">
        <w:rPr>
          <w:lang w:val="fr-FR"/>
        </w:rPr>
        <w:t xml:space="preserve">est accessible </w:t>
      </w:r>
      <w:r w:rsidRPr="00F23ACE">
        <w:rPr>
          <w:lang w:val="fr-FR"/>
        </w:rPr>
        <w:t>à toute personne se plaignant d</w:t>
      </w:r>
      <w:r w:rsidR="00D243EF">
        <w:rPr>
          <w:lang w:val="fr-FR"/>
        </w:rPr>
        <w:t>’</w:t>
      </w:r>
      <w:r w:rsidRPr="00F23ACE">
        <w:rPr>
          <w:lang w:val="fr-FR"/>
        </w:rPr>
        <w:t>avoir été incarcérée</w:t>
      </w:r>
      <w:r w:rsidRPr="00964238">
        <w:rPr>
          <w:lang w:val="fr-FR"/>
        </w:rPr>
        <w:t xml:space="preserve"> en Italie dans des conditions matérielles contraires à la Convention, y compris </w:t>
      </w:r>
      <w:r>
        <w:rPr>
          <w:lang w:val="fr-FR"/>
        </w:rPr>
        <w:t>aux</w:t>
      </w:r>
      <w:r w:rsidRPr="00BD1E4A">
        <w:rPr>
          <w:lang w:val="fr-FR"/>
        </w:rPr>
        <w:t xml:space="preserve"> </w:t>
      </w:r>
      <w:r w:rsidRPr="00D4511E">
        <w:rPr>
          <w:lang w:val="fr-FR"/>
        </w:rPr>
        <w:t>présents requérants. En effe</w:t>
      </w:r>
      <w:r w:rsidRPr="00F23ACE">
        <w:rPr>
          <w:lang w:val="fr-FR"/>
        </w:rPr>
        <w:t>t, la disposition transitoire co</w:t>
      </w:r>
      <w:r w:rsidRPr="00964238">
        <w:rPr>
          <w:lang w:val="fr-FR"/>
        </w:rPr>
        <w:t>nte</w:t>
      </w:r>
      <w:r>
        <w:rPr>
          <w:lang w:val="fr-FR"/>
        </w:rPr>
        <w:t>nue dans le décret-loi n</w:t>
      </w:r>
      <w:r w:rsidRPr="00FD3C88">
        <w:rPr>
          <w:vertAlign w:val="superscript"/>
          <w:lang w:val="fr-FR"/>
        </w:rPr>
        <w:t>o</w:t>
      </w:r>
      <w:r>
        <w:rPr>
          <w:lang w:val="fr-FR"/>
        </w:rPr>
        <w:t> 92</w:t>
      </w:r>
      <w:r w:rsidRPr="00964238">
        <w:rPr>
          <w:lang w:val="fr-FR"/>
        </w:rPr>
        <w:t>/</w:t>
      </w:r>
      <w:r w:rsidRPr="00622C3B">
        <w:rPr>
          <w:lang w:val="fr-FR"/>
        </w:rPr>
        <w:t>2014 se réfère explicitement aux requêtes déjà introduites auprès de la Cour et vise donc à faire tomber dans le champ de compétence des juridictions nationales toute requête pendante devant celle-ci et non encore déclarée recevable (</w:t>
      </w:r>
      <w:r w:rsidRPr="007D0683">
        <w:rPr>
          <w:lang w:val="fr-FR"/>
        </w:rPr>
        <w:t>paragraphe 1</w:t>
      </w:r>
      <w:r w:rsidRPr="00EC184E">
        <w:rPr>
          <w:lang w:val="fr-FR"/>
        </w:rPr>
        <w:t>8 ci-dessus).</w:t>
      </w:r>
    </w:p>
    <w:p w:rsidR="00FD3C88" w:rsidRPr="00EC184E" w:rsidRDefault="00FD3C88" w:rsidP="008A55A7">
      <w:pPr>
        <w:pStyle w:val="ECHRPara"/>
        <w:rPr>
          <w:lang w:val="fr-FR"/>
        </w:rPr>
      </w:pPr>
      <w:r>
        <w:rPr>
          <w:lang w:val="fr-FR"/>
        </w:rPr>
        <w:t>58</w:t>
      </w:r>
      <w:r w:rsidRPr="00D05277">
        <w:rPr>
          <w:lang w:val="fr-FR"/>
        </w:rPr>
        <w:t>.  Pour</w:t>
      </w:r>
      <w:r w:rsidRPr="000A0265">
        <w:rPr>
          <w:lang w:val="fr-FR"/>
        </w:rPr>
        <w:t xml:space="preserve"> ce qui est des caractéristiques du redressement, </w:t>
      </w:r>
      <w:r w:rsidRPr="007930F4">
        <w:rPr>
          <w:lang w:val="fr-FR"/>
        </w:rPr>
        <w:t xml:space="preserve">le recours </w:t>
      </w:r>
      <w:r w:rsidRPr="00190C3A">
        <w:rPr>
          <w:lang w:val="fr-FR"/>
        </w:rPr>
        <w:t>en question</w:t>
      </w:r>
      <w:r w:rsidRPr="00BD1E4A">
        <w:rPr>
          <w:lang w:val="fr-FR"/>
        </w:rPr>
        <w:t xml:space="preserve"> prévoit deux types de réparation pour les personne</w:t>
      </w:r>
      <w:r w:rsidRPr="00D4511E">
        <w:rPr>
          <w:lang w:val="fr-FR"/>
        </w:rPr>
        <w:t>s</w:t>
      </w:r>
      <w:r w:rsidRPr="00F23ACE">
        <w:rPr>
          <w:lang w:val="fr-FR"/>
        </w:rPr>
        <w:t xml:space="preserve"> ayant été incarcérées dans des conditions contraires à l</w:t>
      </w:r>
      <w:r w:rsidR="00D243EF">
        <w:rPr>
          <w:lang w:val="fr-FR"/>
        </w:rPr>
        <w:t>’</w:t>
      </w:r>
      <w:r w:rsidRPr="00F23ACE">
        <w:rPr>
          <w:lang w:val="fr-FR"/>
        </w:rPr>
        <w:t>article 3 de la Convention. Les personnes détenues et devant encore finir de purger leu</w:t>
      </w:r>
      <w:r w:rsidRPr="00964238">
        <w:rPr>
          <w:lang w:val="fr-FR"/>
        </w:rPr>
        <w:t>r peine peuvent se voir reconnaî</w:t>
      </w:r>
      <w:r w:rsidRPr="00622C3B">
        <w:rPr>
          <w:lang w:val="fr-FR"/>
        </w:rPr>
        <w:t xml:space="preserve">tre une réduction de peine égale à un jour pour chaque période de dix jours de détention incompatible avec la Convention. </w:t>
      </w:r>
      <w:r>
        <w:rPr>
          <w:lang w:val="fr-FR"/>
        </w:rPr>
        <w:t>Par ailleurs</w:t>
      </w:r>
      <w:r w:rsidRPr="00BD1E4A">
        <w:rPr>
          <w:lang w:val="fr-FR"/>
        </w:rPr>
        <w:t>, les personnes ayant fini de purger leur peine ou dont la partie de peine restant</w:t>
      </w:r>
      <w:r>
        <w:rPr>
          <w:lang w:val="fr-FR"/>
        </w:rPr>
        <w:t xml:space="preserve"> à purger</w:t>
      </w:r>
      <w:r w:rsidRPr="00BD1E4A">
        <w:rPr>
          <w:lang w:val="fr-FR"/>
        </w:rPr>
        <w:t xml:space="preserve"> ne permet pas l</w:t>
      </w:r>
      <w:r w:rsidR="00D243EF">
        <w:rPr>
          <w:lang w:val="fr-FR"/>
        </w:rPr>
        <w:t>’</w:t>
      </w:r>
      <w:r w:rsidRPr="00BD1E4A">
        <w:rPr>
          <w:lang w:val="fr-FR"/>
        </w:rPr>
        <w:t xml:space="preserve">application </w:t>
      </w:r>
      <w:r w:rsidRPr="00D4511E">
        <w:rPr>
          <w:lang w:val="fr-FR"/>
        </w:rPr>
        <w:t xml:space="preserve">entière </w:t>
      </w:r>
      <w:r w:rsidRPr="00F23ACE">
        <w:rPr>
          <w:lang w:val="fr-FR"/>
        </w:rPr>
        <w:t xml:space="preserve">de la </w:t>
      </w:r>
      <w:r>
        <w:rPr>
          <w:lang w:val="fr-FR"/>
        </w:rPr>
        <w:t>réduction</w:t>
      </w:r>
      <w:r w:rsidRPr="00BD1E4A">
        <w:rPr>
          <w:lang w:val="fr-FR"/>
        </w:rPr>
        <w:t xml:space="preserve"> ont le droit d</w:t>
      </w:r>
      <w:r w:rsidR="00D243EF">
        <w:rPr>
          <w:lang w:val="fr-FR"/>
        </w:rPr>
        <w:t>’</w:t>
      </w:r>
      <w:r w:rsidRPr="00BD1E4A">
        <w:rPr>
          <w:lang w:val="fr-FR"/>
        </w:rPr>
        <w:t>obtenir une indemnité</w:t>
      </w:r>
      <w:r w:rsidRPr="00D4511E">
        <w:rPr>
          <w:lang w:val="fr-FR"/>
        </w:rPr>
        <w:t xml:space="preserve"> de 8 euros pour chaque jour passé dans des conditions jugées contraires à la Convention (</w:t>
      </w:r>
      <w:r w:rsidRPr="00F23ACE">
        <w:rPr>
          <w:lang w:val="fr-FR"/>
        </w:rPr>
        <w:t xml:space="preserve">paragraphe </w:t>
      </w:r>
      <w:r w:rsidRPr="00964238">
        <w:rPr>
          <w:lang w:val="fr-FR"/>
        </w:rPr>
        <w:t>1</w:t>
      </w:r>
      <w:r>
        <w:rPr>
          <w:lang w:val="fr-FR"/>
        </w:rPr>
        <w:t>8</w:t>
      </w:r>
      <w:r w:rsidRPr="00622C3B">
        <w:rPr>
          <w:lang w:val="fr-FR"/>
        </w:rPr>
        <w:t xml:space="preserve"> ci-dessus). La compétence décisionnelle appartient aux juridictions </w:t>
      </w:r>
      <w:r w:rsidRPr="007D0683">
        <w:rPr>
          <w:lang w:val="fr-FR"/>
        </w:rPr>
        <w:t>de l</w:t>
      </w:r>
      <w:r w:rsidR="00D243EF">
        <w:rPr>
          <w:lang w:val="fr-FR"/>
        </w:rPr>
        <w:t>’</w:t>
      </w:r>
      <w:r w:rsidRPr="007D0683">
        <w:rPr>
          <w:lang w:val="fr-FR"/>
        </w:rPr>
        <w:t xml:space="preserve">application des peines pour ce qui est </w:t>
      </w:r>
      <w:r w:rsidRPr="00EC184E">
        <w:rPr>
          <w:lang w:val="fr-FR"/>
        </w:rPr>
        <w:t>des réclamations des personnes détenues, et aux juridictions ordinaires pour les personnes en liberté.</w:t>
      </w:r>
    </w:p>
    <w:p w:rsidR="00FD3C88" w:rsidRDefault="00FD3C88" w:rsidP="008A55A7">
      <w:pPr>
        <w:pStyle w:val="ECHRPara"/>
        <w:rPr>
          <w:lang w:val="fr-FR"/>
        </w:rPr>
      </w:pPr>
      <w:r>
        <w:rPr>
          <w:lang w:val="fr-FR"/>
        </w:rPr>
        <w:t>59</w:t>
      </w:r>
      <w:r w:rsidRPr="00D05277">
        <w:rPr>
          <w:lang w:val="fr-FR"/>
        </w:rPr>
        <w:t>.  La Cour</w:t>
      </w:r>
      <w:r w:rsidRPr="000A0265">
        <w:rPr>
          <w:lang w:val="fr-FR"/>
        </w:rPr>
        <w:t xml:space="preserve"> rappelle qu</w:t>
      </w:r>
      <w:r w:rsidR="00D243EF">
        <w:rPr>
          <w:lang w:val="fr-FR"/>
        </w:rPr>
        <w:t>’</w:t>
      </w:r>
      <w:r w:rsidRPr="000A0265">
        <w:rPr>
          <w:lang w:val="fr-FR"/>
        </w:rPr>
        <w:t xml:space="preserve">une réduction de peine, sous certaines conditions, peut constituer un redressement </w:t>
      </w:r>
      <w:r w:rsidRPr="007930F4">
        <w:rPr>
          <w:lang w:val="fr-FR"/>
        </w:rPr>
        <w:t>satisfaisant pour des violations de la Convention en matière pénale</w:t>
      </w:r>
      <w:r w:rsidRPr="00BD1E4A">
        <w:rPr>
          <w:lang w:val="fr-FR"/>
        </w:rPr>
        <w:t>,</w:t>
      </w:r>
      <w:r w:rsidRPr="00792DEF">
        <w:rPr>
          <w:lang w:val="fr-FR"/>
        </w:rPr>
        <w:t xml:space="preserve"> </w:t>
      </w:r>
      <w:r w:rsidRPr="00D05277">
        <w:rPr>
          <w:lang w:val="fr-FR"/>
        </w:rPr>
        <w:t xml:space="preserve">lorsque les autorités nationales ont, explicitement ou en substance, reconnu </w:t>
      </w:r>
      <w:r w:rsidRPr="001741AE">
        <w:rPr>
          <w:lang w:val="fr-FR"/>
        </w:rPr>
        <w:t>puis réparé</w:t>
      </w:r>
      <w:r w:rsidRPr="00D05277">
        <w:rPr>
          <w:lang w:val="fr-FR"/>
        </w:rPr>
        <w:t xml:space="preserve"> la violation de la Convention. </w:t>
      </w:r>
      <w:r w:rsidRPr="007930F4">
        <w:rPr>
          <w:lang w:val="fr-FR"/>
        </w:rPr>
        <w:t>Ainsi, bien qu</w:t>
      </w:r>
      <w:r w:rsidR="00D243EF">
        <w:rPr>
          <w:lang w:val="fr-FR"/>
        </w:rPr>
        <w:t>’</w:t>
      </w:r>
      <w:r w:rsidRPr="007930F4">
        <w:rPr>
          <w:lang w:val="fr-FR"/>
        </w:rPr>
        <w:t>elle n</w:t>
      </w:r>
      <w:r w:rsidR="00D243EF">
        <w:rPr>
          <w:lang w:val="fr-FR"/>
        </w:rPr>
        <w:t>’</w:t>
      </w:r>
      <w:r w:rsidRPr="007930F4">
        <w:rPr>
          <w:lang w:val="fr-FR"/>
        </w:rPr>
        <w:t>ait pas encore eu l</w:t>
      </w:r>
      <w:r w:rsidR="00D243EF">
        <w:rPr>
          <w:lang w:val="fr-FR"/>
        </w:rPr>
        <w:t>’</w:t>
      </w:r>
      <w:r w:rsidRPr="007930F4">
        <w:rPr>
          <w:lang w:val="fr-FR"/>
        </w:rPr>
        <w:t>opportunité de se prononc</w:t>
      </w:r>
      <w:r w:rsidRPr="00190C3A">
        <w:rPr>
          <w:lang w:val="fr-FR"/>
        </w:rPr>
        <w:t xml:space="preserve">er </w:t>
      </w:r>
      <w:r w:rsidRPr="00696CFC">
        <w:rPr>
          <w:lang w:val="fr-FR"/>
        </w:rPr>
        <w:t>relativement à</w:t>
      </w:r>
      <w:r w:rsidRPr="00BD1E4A">
        <w:rPr>
          <w:lang w:val="fr-FR"/>
        </w:rPr>
        <w:t xml:space="preserve"> l</w:t>
      </w:r>
      <w:r w:rsidR="00D243EF">
        <w:rPr>
          <w:lang w:val="fr-FR"/>
        </w:rPr>
        <w:t>’</w:t>
      </w:r>
      <w:r w:rsidRPr="00BD1E4A">
        <w:rPr>
          <w:lang w:val="fr-FR"/>
        </w:rPr>
        <w:t>article 3 de la Convention, la Cour a</w:t>
      </w:r>
      <w:r w:rsidRPr="00D4511E">
        <w:rPr>
          <w:lang w:val="fr-FR"/>
        </w:rPr>
        <w:t xml:space="preserve"> déjà </w:t>
      </w:r>
      <w:r w:rsidRPr="00F23ACE">
        <w:rPr>
          <w:lang w:val="fr-FR"/>
        </w:rPr>
        <w:t>jugé satisfaisant</w:t>
      </w:r>
      <w:r w:rsidRPr="00964238">
        <w:rPr>
          <w:lang w:val="fr-FR"/>
        </w:rPr>
        <w:t xml:space="preserve"> </w:t>
      </w:r>
      <w:r w:rsidRPr="00622C3B">
        <w:rPr>
          <w:lang w:val="fr-FR"/>
        </w:rPr>
        <w:t>l</w:t>
      </w:r>
      <w:r w:rsidR="00D243EF">
        <w:rPr>
          <w:lang w:val="fr-FR"/>
        </w:rPr>
        <w:t>’</w:t>
      </w:r>
      <w:r w:rsidRPr="00622C3B">
        <w:rPr>
          <w:lang w:val="fr-FR"/>
        </w:rPr>
        <w:t>octroi d</w:t>
      </w:r>
      <w:r w:rsidR="00D243EF">
        <w:rPr>
          <w:lang w:val="fr-FR"/>
        </w:rPr>
        <w:t>’</w:t>
      </w:r>
      <w:r w:rsidRPr="00622C3B">
        <w:rPr>
          <w:lang w:val="fr-FR"/>
        </w:rPr>
        <w:t xml:space="preserve">une réduction de peine de façon expresse et mesurable en cas de non-respect </w:t>
      </w:r>
      <w:r>
        <w:rPr>
          <w:lang w:val="fr-FR"/>
        </w:rPr>
        <w:t>de l</w:t>
      </w:r>
      <w:r w:rsidR="00D243EF">
        <w:rPr>
          <w:lang w:val="fr-FR"/>
        </w:rPr>
        <w:t>’</w:t>
      </w:r>
      <w:r>
        <w:rPr>
          <w:lang w:val="fr-FR"/>
        </w:rPr>
        <w:t>exigence de</w:t>
      </w:r>
      <w:r w:rsidRPr="00BD1E4A">
        <w:rPr>
          <w:lang w:val="fr-FR"/>
        </w:rPr>
        <w:t xml:space="preserve"> « </w:t>
      </w:r>
      <w:r w:rsidRPr="00F23ACE">
        <w:rPr>
          <w:lang w:val="fr-FR"/>
        </w:rPr>
        <w:t>délai raisonnable</w:t>
      </w:r>
      <w:r w:rsidRPr="00964238">
        <w:rPr>
          <w:lang w:val="fr-FR"/>
        </w:rPr>
        <w:t> »</w:t>
      </w:r>
      <w:r w:rsidRPr="00622C3B">
        <w:rPr>
          <w:lang w:val="fr-FR"/>
        </w:rPr>
        <w:t xml:space="preserve"> prescrit</w:t>
      </w:r>
      <w:r>
        <w:rPr>
          <w:lang w:val="fr-FR"/>
        </w:rPr>
        <w:t>e</w:t>
      </w:r>
      <w:r w:rsidRPr="00BD1E4A">
        <w:rPr>
          <w:lang w:val="fr-FR"/>
        </w:rPr>
        <w:t xml:space="preserve"> par</w:t>
      </w:r>
      <w:r w:rsidRPr="00F23ACE">
        <w:rPr>
          <w:lang w:val="fr-FR"/>
        </w:rPr>
        <w:t xml:space="preserve"> l</w:t>
      </w:r>
      <w:r w:rsidR="00D243EF">
        <w:rPr>
          <w:lang w:val="fr-FR"/>
        </w:rPr>
        <w:t>’</w:t>
      </w:r>
      <w:r w:rsidRPr="00622C3B">
        <w:rPr>
          <w:lang w:val="fr-FR"/>
        </w:rPr>
        <w:t>article 6 § 1 de la Convention (</w:t>
      </w:r>
      <w:r w:rsidRPr="000B527B">
        <w:rPr>
          <w:i/>
          <w:lang w:val="fr-FR"/>
        </w:rPr>
        <w:t>Eckle c. Allemagne</w:t>
      </w:r>
      <w:r w:rsidRPr="00D05277">
        <w:rPr>
          <w:lang w:val="fr-FR"/>
        </w:rPr>
        <w:t>, 15 juillet 1982, §</w:t>
      </w:r>
      <w:r w:rsidR="008A55A7">
        <w:rPr>
          <w:lang w:val="fr-FR"/>
        </w:rPr>
        <w:t> </w:t>
      </w:r>
      <w:r w:rsidRPr="00D05277">
        <w:rPr>
          <w:lang w:val="fr-FR"/>
        </w:rPr>
        <w:t>66</w:t>
      </w:r>
      <w:r w:rsidRPr="000A0265">
        <w:rPr>
          <w:lang w:val="fr-FR"/>
        </w:rPr>
        <w:t>, série A n</w:t>
      </w:r>
      <w:r w:rsidRPr="00FD3C88">
        <w:rPr>
          <w:vertAlign w:val="superscript"/>
          <w:lang w:val="fr-FR"/>
        </w:rPr>
        <w:t>o</w:t>
      </w:r>
      <w:r w:rsidRPr="000A0265">
        <w:rPr>
          <w:lang w:val="fr-FR"/>
        </w:rPr>
        <w:t xml:space="preserve"> 51, </w:t>
      </w:r>
      <w:r w:rsidRPr="00EC184E">
        <w:rPr>
          <w:i/>
          <w:lang w:val="fr-FR"/>
        </w:rPr>
        <w:t>Beck c. Norvège</w:t>
      </w:r>
      <w:r w:rsidRPr="000A0265">
        <w:rPr>
          <w:lang w:val="fr-FR"/>
        </w:rPr>
        <w:t>, n</w:t>
      </w:r>
      <w:r w:rsidRPr="00FD3C88">
        <w:rPr>
          <w:vertAlign w:val="superscript"/>
          <w:lang w:val="fr-FR"/>
        </w:rPr>
        <w:t>o</w:t>
      </w:r>
      <w:r w:rsidRPr="000B527B">
        <w:rPr>
          <w:lang w:val="fr-FR"/>
        </w:rPr>
        <w:t xml:space="preserve"> </w:t>
      </w:r>
      <w:hyperlink r:id="rId18" w:anchor="{&quot;appno&quot;:[&quot;26390/95&quot;]}" w:tgtFrame="_blank" w:history="1">
        <w:r w:rsidRPr="00EC184E">
          <w:rPr>
            <w:lang w:val="fr-FR"/>
          </w:rPr>
          <w:t>26390/95</w:t>
        </w:r>
      </w:hyperlink>
      <w:r w:rsidRPr="00D05277">
        <w:rPr>
          <w:lang w:val="fr-FR"/>
        </w:rPr>
        <w:t>, 26 juin 2001,</w:t>
      </w:r>
      <w:r w:rsidRPr="000A0265">
        <w:rPr>
          <w:lang w:val="fr-FR"/>
        </w:rPr>
        <w:t xml:space="preserve"> </w:t>
      </w:r>
      <w:r w:rsidRPr="00EC184E">
        <w:rPr>
          <w:i/>
          <w:lang w:val="fr-FR"/>
        </w:rPr>
        <w:t>Cocchiarella c.</w:t>
      </w:r>
      <w:r>
        <w:rPr>
          <w:i/>
          <w:lang w:val="fr-FR"/>
        </w:rPr>
        <w:t> </w:t>
      </w:r>
      <w:r w:rsidRPr="00EC184E">
        <w:rPr>
          <w:i/>
          <w:lang w:val="fr-FR"/>
        </w:rPr>
        <w:t>Italie</w:t>
      </w:r>
      <w:r w:rsidRPr="00EC184E">
        <w:rPr>
          <w:lang w:val="fr-FR"/>
        </w:rPr>
        <w:t xml:space="preserve"> [GC], n</w:t>
      </w:r>
      <w:r w:rsidRPr="00EC184E">
        <w:rPr>
          <w:vertAlign w:val="superscript"/>
          <w:lang w:val="fr-FR"/>
        </w:rPr>
        <w:t>o</w:t>
      </w:r>
      <w:r w:rsidRPr="00EC184E">
        <w:rPr>
          <w:lang w:val="fr-FR"/>
        </w:rPr>
        <w:t xml:space="preserve"> 64886/01, § 77, CEDH 2006</w:t>
      </w:r>
      <w:r w:rsidRPr="00EC184E">
        <w:rPr>
          <w:lang w:val="fr-FR"/>
        </w:rPr>
        <w:noBreakHyphen/>
        <w:t>V, et</w:t>
      </w:r>
      <w:r>
        <w:rPr>
          <w:lang w:val="fr-FR"/>
        </w:rPr>
        <w:t xml:space="preserve"> </w:t>
      </w:r>
      <w:r w:rsidR="008A55A7">
        <w:rPr>
          <w:i/>
          <w:lang w:val="fr-FR"/>
        </w:rPr>
        <w:t>Menelaou c </w:t>
      </w:r>
      <w:r w:rsidRPr="000B527B">
        <w:rPr>
          <w:i/>
          <w:lang w:val="fr-FR"/>
        </w:rPr>
        <w:t>Chypre</w:t>
      </w:r>
      <w:r w:rsidRPr="00D05277">
        <w:rPr>
          <w:lang w:val="fr-FR"/>
        </w:rPr>
        <w:t xml:space="preserve"> (d</w:t>
      </w:r>
      <w:r>
        <w:rPr>
          <w:lang w:val="fr-FR"/>
        </w:rPr>
        <w:t>é</w:t>
      </w:r>
      <w:r w:rsidRPr="00D05277">
        <w:rPr>
          <w:lang w:val="fr-FR"/>
        </w:rPr>
        <w:t>c.), n</w:t>
      </w:r>
      <w:r w:rsidRPr="00FD3C88">
        <w:rPr>
          <w:vertAlign w:val="superscript"/>
          <w:lang w:val="fr-FR"/>
        </w:rPr>
        <w:t>o</w:t>
      </w:r>
      <w:r w:rsidRPr="00D05277">
        <w:rPr>
          <w:lang w:val="fr-FR"/>
        </w:rPr>
        <w:t xml:space="preserve"> </w:t>
      </w:r>
      <w:hyperlink r:id="rId19" w:anchor="{&quot;appno&quot;:[&quot;32071/04&quot;]}" w:tgtFrame="_blank" w:history="1">
        <w:r w:rsidRPr="00EC184E">
          <w:rPr>
            <w:lang w:val="fr-FR"/>
          </w:rPr>
          <w:t>32071/04</w:t>
        </w:r>
      </w:hyperlink>
      <w:r w:rsidRPr="00D05277">
        <w:rPr>
          <w:lang w:val="fr-FR"/>
        </w:rPr>
        <w:t>, 12 juin 2008</w:t>
      </w:r>
      <w:r w:rsidRPr="00EC184E">
        <w:rPr>
          <w:lang w:val="fr-FR"/>
        </w:rPr>
        <w:t xml:space="preserve">). </w:t>
      </w:r>
      <w:r w:rsidRPr="00D05277">
        <w:rPr>
          <w:lang w:val="fr-FR"/>
        </w:rPr>
        <w:t xml:space="preserve">En outre, une remise de peine peut constituer une réparation adéquate </w:t>
      </w:r>
      <w:r w:rsidRPr="000B527B">
        <w:rPr>
          <w:lang w:val="fr-FR"/>
        </w:rPr>
        <w:t>dans les cas où les autorités nationales n</w:t>
      </w:r>
      <w:r w:rsidR="00D243EF">
        <w:rPr>
          <w:lang w:val="fr-FR"/>
        </w:rPr>
        <w:t>’</w:t>
      </w:r>
      <w:r w:rsidRPr="000B527B">
        <w:rPr>
          <w:lang w:val="fr-FR"/>
        </w:rPr>
        <w:t xml:space="preserve">ont pas </w:t>
      </w:r>
      <w:r w:rsidRPr="007930F4">
        <w:rPr>
          <w:lang w:val="fr-FR"/>
        </w:rPr>
        <w:t>traité l</w:t>
      </w:r>
      <w:r w:rsidR="00D243EF">
        <w:rPr>
          <w:lang w:val="fr-FR"/>
        </w:rPr>
        <w:t>’</w:t>
      </w:r>
      <w:r w:rsidRPr="007930F4">
        <w:rPr>
          <w:lang w:val="fr-FR"/>
        </w:rPr>
        <w:t>affaire d</w:t>
      </w:r>
      <w:r w:rsidR="00D243EF">
        <w:rPr>
          <w:lang w:val="fr-FR"/>
        </w:rPr>
        <w:t>’</w:t>
      </w:r>
      <w:r w:rsidRPr="007930F4">
        <w:rPr>
          <w:lang w:val="fr-FR"/>
        </w:rPr>
        <w:t xml:space="preserve">une personne placée en détention provisoire avec la </w:t>
      </w:r>
      <w:r w:rsidRPr="00190C3A">
        <w:rPr>
          <w:lang w:val="fr-FR"/>
        </w:rPr>
        <w:t xml:space="preserve">diligence </w:t>
      </w:r>
      <w:r w:rsidRPr="00BD1E4A">
        <w:rPr>
          <w:lang w:val="fr-FR"/>
        </w:rPr>
        <w:t>requise par l</w:t>
      </w:r>
      <w:r w:rsidR="00D243EF">
        <w:rPr>
          <w:lang w:val="fr-FR"/>
        </w:rPr>
        <w:t>’</w:t>
      </w:r>
      <w:r w:rsidRPr="00BD1E4A">
        <w:rPr>
          <w:lang w:val="fr-FR"/>
        </w:rPr>
        <w:t>article 5 § 3 de la Convention (</w:t>
      </w:r>
      <w:r w:rsidRPr="00EC184E">
        <w:rPr>
          <w:i/>
          <w:lang w:val="fr-FR"/>
        </w:rPr>
        <w:t>Dzelili c.</w:t>
      </w:r>
      <w:r>
        <w:rPr>
          <w:i/>
          <w:lang w:val="fr-FR"/>
        </w:rPr>
        <w:t> </w:t>
      </w:r>
      <w:r w:rsidRPr="00EC184E">
        <w:rPr>
          <w:i/>
          <w:lang w:val="fr-FR"/>
        </w:rPr>
        <w:t>Allemagne</w:t>
      </w:r>
      <w:r w:rsidRPr="00EC184E">
        <w:rPr>
          <w:lang w:val="fr-FR"/>
        </w:rPr>
        <w:t>, n</w:t>
      </w:r>
      <w:r w:rsidRPr="00EC184E">
        <w:rPr>
          <w:vertAlign w:val="superscript"/>
          <w:lang w:val="fr-FR"/>
        </w:rPr>
        <w:t>o</w:t>
      </w:r>
      <w:r w:rsidRPr="00EC184E">
        <w:rPr>
          <w:lang w:val="fr-FR"/>
        </w:rPr>
        <w:t xml:space="preserve"> 65745/01, § 83, 10 novembre 2005).</w:t>
      </w:r>
    </w:p>
    <w:p w:rsidR="00FD3C88" w:rsidRPr="00EC184E" w:rsidRDefault="00FD3C88" w:rsidP="008A55A7">
      <w:pPr>
        <w:pStyle w:val="ECHRPara"/>
        <w:rPr>
          <w:lang w:val="fr-FR"/>
        </w:rPr>
      </w:pPr>
      <w:r>
        <w:rPr>
          <w:lang w:val="fr-FR"/>
        </w:rPr>
        <w:t>60</w:t>
      </w:r>
      <w:r w:rsidRPr="00EC184E">
        <w:rPr>
          <w:lang w:val="fr-FR"/>
        </w:rPr>
        <w:t>.  </w:t>
      </w:r>
      <w:r w:rsidRPr="00D05277">
        <w:rPr>
          <w:lang w:val="fr-FR"/>
        </w:rPr>
        <w:t>Aux yeux de la Cour, une</w:t>
      </w:r>
      <w:r w:rsidRPr="000A0265">
        <w:rPr>
          <w:lang w:val="fr-FR"/>
        </w:rPr>
        <w:t xml:space="preserve"> réduction de peine telle que celle prévue par le nouvel article 35 </w:t>
      </w:r>
      <w:r w:rsidRPr="000A0265">
        <w:rPr>
          <w:i/>
          <w:lang w:val="fr-FR"/>
        </w:rPr>
        <w:t>ter</w:t>
      </w:r>
      <w:r w:rsidRPr="00D05277">
        <w:rPr>
          <w:lang w:val="fr-FR"/>
        </w:rPr>
        <w:t xml:space="preserve"> de la loi sur l</w:t>
      </w:r>
      <w:r w:rsidR="00D243EF">
        <w:rPr>
          <w:lang w:val="fr-FR"/>
        </w:rPr>
        <w:t>’</w:t>
      </w:r>
      <w:r w:rsidRPr="00D05277">
        <w:rPr>
          <w:lang w:val="fr-FR"/>
        </w:rPr>
        <w:t xml:space="preserve">administration pénitentiaire </w:t>
      </w:r>
      <w:r w:rsidRPr="007930F4">
        <w:rPr>
          <w:lang w:val="fr-FR"/>
        </w:rPr>
        <w:t xml:space="preserve">constitue un redressement </w:t>
      </w:r>
      <w:r w:rsidRPr="00190C3A">
        <w:rPr>
          <w:lang w:val="fr-FR"/>
        </w:rPr>
        <w:t>adéquat</w:t>
      </w:r>
      <w:r w:rsidRPr="00AE002B">
        <w:rPr>
          <w:lang w:val="fr-FR"/>
        </w:rPr>
        <w:t xml:space="preserve"> </w:t>
      </w:r>
      <w:r w:rsidRPr="00696CFC">
        <w:rPr>
          <w:lang w:val="fr-FR"/>
        </w:rPr>
        <w:t>en cas de</w:t>
      </w:r>
      <w:r w:rsidRPr="00BD1E4A">
        <w:rPr>
          <w:lang w:val="fr-FR"/>
        </w:rPr>
        <w:t xml:space="preserve"> mauvaises conditions matérielles de détent</w:t>
      </w:r>
      <w:r w:rsidRPr="00D4511E">
        <w:rPr>
          <w:lang w:val="fr-FR"/>
        </w:rPr>
        <w:t>ion</w:t>
      </w:r>
      <w:r w:rsidRPr="00F23ACE">
        <w:rPr>
          <w:lang w:val="fr-FR"/>
        </w:rPr>
        <w:t xml:space="preserve"> </w:t>
      </w:r>
      <w:r w:rsidRPr="00964238">
        <w:rPr>
          <w:lang w:val="fr-FR"/>
        </w:rPr>
        <w:t>dans la mesure où</w:t>
      </w:r>
      <w:r w:rsidRPr="00622C3B">
        <w:rPr>
          <w:lang w:val="fr-FR"/>
        </w:rPr>
        <w:t>, d</w:t>
      </w:r>
      <w:r w:rsidR="00D243EF">
        <w:rPr>
          <w:lang w:val="fr-FR"/>
        </w:rPr>
        <w:t>’</w:t>
      </w:r>
      <w:r w:rsidRPr="00622C3B">
        <w:rPr>
          <w:lang w:val="fr-FR"/>
        </w:rPr>
        <w:t xml:space="preserve">une part, elle est explicitement </w:t>
      </w:r>
      <w:r w:rsidRPr="007D0683">
        <w:rPr>
          <w:lang w:val="fr-FR"/>
        </w:rPr>
        <w:t>octroyée pour réparer la violation de l</w:t>
      </w:r>
      <w:r w:rsidR="00D243EF">
        <w:rPr>
          <w:lang w:val="fr-FR"/>
        </w:rPr>
        <w:t>’</w:t>
      </w:r>
      <w:r w:rsidRPr="007D0683">
        <w:rPr>
          <w:lang w:val="fr-FR"/>
        </w:rPr>
        <w:t xml:space="preserve">article 3 de la Convention </w:t>
      </w:r>
      <w:r w:rsidRPr="00EC184E">
        <w:rPr>
          <w:lang w:val="fr-FR"/>
        </w:rPr>
        <w:t>et où, d</w:t>
      </w:r>
      <w:r w:rsidR="00D243EF">
        <w:rPr>
          <w:lang w:val="fr-FR"/>
        </w:rPr>
        <w:t>’</w:t>
      </w:r>
      <w:r w:rsidRPr="00EC184E">
        <w:rPr>
          <w:lang w:val="fr-FR"/>
        </w:rPr>
        <w:t xml:space="preserve">autre part, son impact sur </w:t>
      </w:r>
      <w:r>
        <w:rPr>
          <w:lang w:val="fr-FR"/>
        </w:rPr>
        <w:t>le quantum</w:t>
      </w:r>
      <w:r w:rsidRPr="00BD1E4A">
        <w:rPr>
          <w:lang w:val="fr-FR"/>
        </w:rPr>
        <w:t xml:space="preserve"> de la peine </w:t>
      </w:r>
      <w:r w:rsidRPr="00D4511E">
        <w:rPr>
          <w:lang w:val="fr-FR"/>
        </w:rPr>
        <w:t xml:space="preserve">de la personne intéressée </w:t>
      </w:r>
      <w:r w:rsidRPr="00F23ACE">
        <w:rPr>
          <w:lang w:val="fr-FR"/>
        </w:rPr>
        <w:t>es</w:t>
      </w:r>
      <w:r w:rsidRPr="00964238">
        <w:rPr>
          <w:lang w:val="fr-FR"/>
        </w:rPr>
        <w:t xml:space="preserve">t </w:t>
      </w:r>
      <w:r>
        <w:rPr>
          <w:lang w:val="fr-FR"/>
        </w:rPr>
        <w:t xml:space="preserve">mesurable </w:t>
      </w:r>
      <w:r w:rsidRPr="00BD1E4A">
        <w:rPr>
          <w:lang w:val="fr-FR"/>
        </w:rPr>
        <w:t>(v</w:t>
      </w:r>
      <w:r w:rsidRPr="00D4511E">
        <w:rPr>
          <w:lang w:val="fr-FR"/>
        </w:rPr>
        <w:t xml:space="preserve">oir, quant au </w:t>
      </w:r>
      <w:r>
        <w:rPr>
          <w:lang w:val="fr-FR"/>
        </w:rPr>
        <w:t>caractère mesurable</w:t>
      </w:r>
      <w:r w:rsidRPr="00BD1E4A">
        <w:rPr>
          <w:lang w:val="fr-FR"/>
        </w:rPr>
        <w:t>,</w:t>
      </w:r>
      <w:r w:rsidRPr="00D4511E">
        <w:rPr>
          <w:lang w:val="fr-FR"/>
        </w:rPr>
        <w:t xml:space="preserve"> </w:t>
      </w:r>
      <w:r w:rsidRPr="00EC184E">
        <w:rPr>
          <w:i/>
          <w:lang w:val="fr-FR"/>
        </w:rPr>
        <w:t>Bochev c. Bulgarie</w:t>
      </w:r>
      <w:r w:rsidRPr="00EC184E">
        <w:rPr>
          <w:lang w:val="fr-FR"/>
        </w:rPr>
        <w:t>, n</w:t>
      </w:r>
      <w:r w:rsidRPr="00EC184E">
        <w:rPr>
          <w:vertAlign w:val="superscript"/>
          <w:lang w:val="fr-FR"/>
        </w:rPr>
        <w:t>o</w:t>
      </w:r>
      <w:r>
        <w:rPr>
          <w:lang w:val="fr-FR"/>
        </w:rPr>
        <w:t> </w:t>
      </w:r>
      <w:r w:rsidRPr="00EC184E">
        <w:rPr>
          <w:lang w:val="fr-FR"/>
        </w:rPr>
        <w:t xml:space="preserve">73481/01, § 83, 13 novembre 2008, et </w:t>
      </w:r>
      <w:r w:rsidRPr="000A0265">
        <w:rPr>
          <w:i/>
          <w:lang w:val="fr-FR"/>
        </w:rPr>
        <w:t>Sheremetov c</w:t>
      </w:r>
      <w:r w:rsidRPr="000B527B">
        <w:rPr>
          <w:i/>
          <w:lang w:val="fr-FR"/>
        </w:rPr>
        <w:t>. Bulgarie</w:t>
      </w:r>
      <w:r w:rsidRPr="00EC184E">
        <w:rPr>
          <w:lang w:val="fr-FR"/>
        </w:rPr>
        <w:t xml:space="preserve">, </w:t>
      </w:r>
      <w:r w:rsidRPr="00D05277">
        <w:rPr>
          <w:lang w:val="fr-FR"/>
        </w:rPr>
        <w:t>n</w:t>
      </w:r>
      <w:r w:rsidRPr="00FD3C88">
        <w:rPr>
          <w:vertAlign w:val="superscript"/>
          <w:lang w:val="fr-FR"/>
        </w:rPr>
        <w:t>o</w:t>
      </w:r>
      <w:r>
        <w:rPr>
          <w:lang w:val="fr-FR"/>
        </w:rPr>
        <w:t> </w:t>
      </w:r>
      <w:hyperlink r:id="rId20" w:anchor="{&quot;appno&quot;:[&quot;16880/02&quot;]}" w:tgtFrame="_blank" w:history="1">
        <w:r w:rsidRPr="00FA00CC">
          <w:rPr>
            <w:lang w:val="fr-FR"/>
          </w:rPr>
          <w:t>16880/02</w:t>
        </w:r>
      </w:hyperlink>
      <w:r w:rsidRPr="00D05277">
        <w:rPr>
          <w:lang w:val="fr-FR"/>
        </w:rPr>
        <w:t>, § 34, 22 mai </w:t>
      </w:r>
      <w:r w:rsidRPr="000A0265">
        <w:rPr>
          <w:lang w:val="fr-FR"/>
        </w:rPr>
        <w:t>2008).</w:t>
      </w:r>
      <w:r w:rsidRPr="00EC184E">
        <w:rPr>
          <w:lang w:val="fr-FR"/>
        </w:rPr>
        <w:t xml:space="preserve"> </w:t>
      </w:r>
      <w:r w:rsidRPr="00D05277">
        <w:rPr>
          <w:lang w:val="fr-FR"/>
        </w:rPr>
        <w:t xml:space="preserve">En plus, cette forme de redressement </w:t>
      </w:r>
      <w:r w:rsidRPr="007930F4">
        <w:rPr>
          <w:lang w:val="fr-FR"/>
        </w:rPr>
        <w:t xml:space="preserve">présente </w:t>
      </w:r>
      <w:r w:rsidRPr="00190C3A">
        <w:rPr>
          <w:lang w:val="fr-FR"/>
        </w:rPr>
        <w:t>l</w:t>
      </w:r>
      <w:r w:rsidR="00D243EF">
        <w:rPr>
          <w:lang w:val="fr-FR"/>
        </w:rPr>
        <w:t>’</w:t>
      </w:r>
      <w:r w:rsidRPr="00AE002B">
        <w:rPr>
          <w:lang w:val="fr-FR"/>
        </w:rPr>
        <w:t>avantage</w:t>
      </w:r>
      <w:r w:rsidRPr="00696CFC">
        <w:rPr>
          <w:lang w:val="fr-FR"/>
        </w:rPr>
        <w:t xml:space="preserve"> </w:t>
      </w:r>
      <w:r w:rsidRPr="00BD1E4A">
        <w:rPr>
          <w:lang w:val="fr-FR"/>
        </w:rPr>
        <w:t xml:space="preserve">indéniable </w:t>
      </w:r>
      <w:r w:rsidRPr="00D4511E">
        <w:rPr>
          <w:lang w:val="fr-FR"/>
        </w:rPr>
        <w:t>de contribuer à résoudre le pro</w:t>
      </w:r>
      <w:r w:rsidRPr="00F23ACE">
        <w:rPr>
          <w:lang w:val="fr-FR"/>
        </w:rPr>
        <w:t>blème du surpeuplement</w:t>
      </w:r>
      <w:r w:rsidRPr="00622C3B">
        <w:rPr>
          <w:lang w:val="fr-FR"/>
        </w:rPr>
        <w:t xml:space="preserve"> en accélérant la sortie de prison des personnes détenues</w:t>
      </w:r>
      <w:r w:rsidRPr="007D0683">
        <w:rPr>
          <w:lang w:val="fr-FR"/>
        </w:rPr>
        <w:t>.</w:t>
      </w:r>
    </w:p>
    <w:p w:rsidR="00FD3C88" w:rsidRDefault="00FD3C88" w:rsidP="00B8114E">
      <w:pPr>
        <w:pStyle w:val="ECHRPara"/>
        <w:rPr>
          <w:rFonts w:ascii="Times New Roman" w:eastAsia="Calibri" w:hAnsi="Times New Roman" w:cs="Times New Roman"/>
          <w:b/>
          <w:bCs/>
          <w:szCs w:val="24"/>
          <w:lang w:val="fr-FR"/>
        </w:rPr>
      </w:pPr>
      <w:r>
        <w:rPr>
          <w:lang w:val="fr-FR"/>
        </w:rPr>
        <w:t>61</w:t>
      </w:r>
      <w:r w:rsidRPr="00D05277">
        <w:rPr>
          <w:lang w:val="fr-FR"/>
        </w:rPr>
        <w:t xml:space="preserve">.  Pour ce qui est de la compensation </w:t>
      </w:r>
      <w:r w:rsidRPr="000A0265">
        <w:rPr>
          <w:lang w:val="fr-FR"/>
        </w:rPr>
        <w:t>pécuniaire, réservée par le droit interne aux personnes qui, pour différentes raisons, ne peuvent pas bénéficier d</w:t>
      </w:r>
      <w:r w:rsidR="00D243EF">
        <w:rPr>
          <w:lang w:val="fr-FR"/>
        </w:rPr>
        <w:t>’</w:t>
      </w:r>
      <w:r w:rsidRPr="000A0265">
        <w:rPr>
          <w:lang w:val="fr-FR"/>
        </w:rPr>
        <w:t>une réduction de peine, la Cour rapp</w:t>
      </w:r>
      <w:r w:rsidRPr="000B527B">
        <w:rPr>
          <w:lang w:val="fr-FR"/>
        </w:rPr>
        <w:t>elle que lorsqu</w:t>
      </w:r>
      <w:r w:rsidR="00D243EF">
        <w:rPr>
          <w:lang w:val="fr-FR"/>
        </w:rPr>
        <w:t>’</w:t>
      </w:r>
      <w:r w:rsidRPr="000B527B">
        <w:rPr>
          <w:lang w:val="fr-FR"/>
        </w:rPr>
        <w:t>un État a fait un pas significatif en introduisant un recours indemnitaire</w:t>
      </w:r>
      <w:r w:rsidRPr="007930F4">
        <w:rPr>
          <w:lang w:val="fr-FR"/>
        </w:rPr>
        <w:t xml:space="preserve"> pour réparer une violat</w:t>
      </w:r>
      <w:r w:rsidRPr="00BD1E4A">
        <w:rPr>
          <w:lang w:val="fr-FR"/>
        </w:rPr>
        <w:t>ion de la Convention</w:t>
      </w:r>
      <w:r w:rsidRPr="00D4511E">
        <w:rPr>
          <w:lang w:val="fr-FR"/>
        </w:rPr>
        <w:t xml:space="preserve">, </w:t>
      </w:r>
      <w:r w:rsidRPr="00F23ACE">
        <w:rPr>
          <w:lang w:val="fr-FR"/>
        </w:rPr>
        <w:t>elle se doit de lui laisser une plus grande marge d</w:t>
      </w:r>
      <w:r w:rsidR="00D243EF">
        <w:rPr>
          <w:lang w:val="fr-FR"/>
        </w:rPr>
        <w:t>’</w:t>
      </w:r>
      <w:r w:rsidRPr="00F23ACE">
        <w:rPr>
          <w:lang w:val="fr-FR"/>
        </w:rPr>
        <w:t>appréciation pour q</w:t>
      </w:r>
      <w:r w:rsidRPr="00964238">
        <w:rPr>
          <w:lang w:val="fr-FR"/>
        </w:rPr>
        <w:t>u</w:t>
      </w:r>
      <w:r w:rsidR="00D243EF">
        <w:rPr>
          <w:lang w:val="fr-FR"/>
        </w:rPr>
        <w:t>’</w:t>
      </w:r>
      <w:r w:rsidRPr="00964238">
        <w:rPr>
          <w:lang w:val="fr-FR"/>
        </w:rPr>
        <w:t>il puisse organiser ce recours interne de façon cohérente avec son propre système juridique et ses traditions, en conformit</w:t>
      </w:r>
      <w:r w:rsidRPr="00622C3B">
        <w:rPr>
          <w:lang w:val="fr-FR"/>
        </w:rPr>
        <w:t xml:space="preserve">é avec le niveau de vie du pays (voir, entre autres, </w:t>
      </w:r>
      <w:r w:rsidRPr="000A0265">
        <w:rPr>
          <w:i/>
          <w:lang w:val="fr-FR"/>
        </w:rPr>
        <w:t>Cocchiarella</w:t>
      </w:r>
      <w:r w:rsidRPr="00EC184E">
        <w:rPr>
          <w:lang w:val="fr-FR"/>
        </w:rPr>
        <w:t xml:space="preserve"> </w:t>
      </w:r>
      <w:r w:rsidRPr="00D05277">
        <w:rPr>
          <w:lang w:val="fr-FR"/>
        </w:rPr>
        <w:t xml:space="preserve">[GC], précité, </w:t>
      </w:r>
      <w:r w:rsidRPr="007930F4">
        <w:rPr>
          <w:lang w:val="fr-FR"/>
        </w:rPr>
        <w:t>§ 80). Ainsi</w:t>
      </w:r>
      <w:r w:rsidRPr="00190C3A">
        <w:rPr>
          <w:lang w:val="fr-FR"/>
        </w:rPr>
        <w:t>,</w:t>
      </w:r>
      <w:r w:rsidRPr="00AE002B">
        <w:rPr>
          <w:lang w:val="fr-FR"/>
        </w:rPr>
        <w:t xml:space="preserve"> </w:t>
      </w:r>
      <w:r w:rsidRPr="00696CFC">
        <w:rPr>
          <w:lang w:val="fr-FR"/>
        </w:rPr>
        <w:t>l</w:t>
      </w:r>
      <w:r w:rsidRPr="00BD1E4A">
        <w:rPr>
          <w:lang w:val="fr-FR"/>
        </w:rPr>
        <w:t>a Cour peut parfaitement accepter qu</w:t>
      </w:r>
      <w:r w:rsidR="00D243EF">
        <w:rPr>
          <w:lang w:val="fr-FR"/>
        </w:rPr>
        <w:t>’</w:t>
      </w:r>
      <w:r w:rsidRPr="00BD1E4A">
        <w:rPr>
          <w:lang w:val="fr-FR"/>
        </w:rPr>
        <w:t xml:space="preserve">un </w:t>
      </w:r>
      <w:r w:rsidRPr="00D4511E">
        <w:rPr>
          <w:lang w:val="fr-FR"/>
        </w:rPr>
        <w:t>État</w:t>
      </w:r>
      <w:r w:rsidRPr="00F23ACE">
        <w:rPr>
          <w:lang w:val="fr-FR"/>
        </w:rPr>
        <w:t xml:space="preserve"> qui s</w:t>
      </w:r>
      <w:r w:rsidR="00D243EF">
        <w:rPr>
          <w:lang w:val="fr-FR"/>
        </w:rPr>
        <w:t>’</w:t>
      </w:r>
      <w:r w:rsidRPr="00F23ACE">
        <w:rPr>
          <w:lang w:val="fr-FR"/>
        </w:rPr>
        <w:t xml:space="preserve">est doté de différents recours et dont les décisions conformes à la tradition juridique et au niveau de vie du pays sont rapides, motivées et exécutées avec célérité, accorde des sommes qui, tout en étant inférieures à celles fixées par la Cour, ne sont pas déraisonnables </w:t>
      </w:r>
      <w:r w:rsidRPr="00964238">
        <w:rPr>
          <w:lang w:val="fr-FR"/>
        </w:rPr>
        <w:t>(</w:t>
      </w:r>
      <w:r w:rsidRPr="00EC184E">
        <w:rPr>
          <w:i/>
          <w:lang w:val="fr-FR"/>
        </w:rPr>
        <w:t>idem</w:t>
      </w:r>
      <w:r w:rsidRPr="000A0265">
        <w:rPr>
          <w:lang w:val="fr-FR"/>
        </w:rPr>
        <w:t>, § </w:t>
      </w:r>
      <w:r w:rsidRPr="000B527B">
        <w:rPr>
          <w:lang w:val="fr-FR"/>
        </w:rPr>
        <w:t>96</w:t>
      </w:r>
      <w:r w:rsidRPr="00EC184E">
        <w:rPr>
          <w:lang w:val="fr-FR"/>
        </w:rPr>
        <w:t>).</w:t>
      </w:r>
    </w:p>
    <w:p w:rsidR="00FD3C88" w:rsidRDefault="00FD3C88" w:rsidP="00B8114E">
      <w:pPr>
        <w:pStyle w:val="ECHRPara"/>
        <w:rPr>
          <w:rFonts w:eastAsia="Calibri"/>
          <w:lang w:val="fr-FR"/>
        </w:rPr>
      </w:pPr>
      <w:r>
        <w:rPr>
          <w:rFonts w:eastAsia="Calibri"/>
          <w:lang w:val="fr-FR"/>
        </w:rPr>
        <w:t>L</w:t>
      </w:r>
      <w:r w:rsidRPr="00437416">
        <w:rPr>
          <w:rFonts w:eastAsia="Calibri"/>
          <w:lang w:val="fr-FR"/>
        </w:rPr>
        <w:t>a Cour réitère encore une fois qu</w:t>
      </w:r>
      <w:r w:rsidR="00D243EF">
        <w:rPr>
          <w:rFonts w:eastAsia="Calibri"/>
          <w:lang w:val="fr-FR"/>
        </w:rPr>
        <w:t>’</w:t>
      </w:r>
      <w:r w:rsidRPr="00437416">
        <w:rPr>
          <w:rFonts w:eastAsia="Calibri"/>
          <w:lang w:val="fr-FR"/>
        </w:rPr>
        <w:t>il appartient au Comité des Ministres d</w:t>
      </w:r>
      <w:r w:rsidR="00D243EF">
        <w:rPr>
          <w:rFonts w:eastAsia="Calibri"/>
          <w:lang w:val="fr-FR"/>
        </w:rPr>
        <w:t>’</w:t>
      </w:r>
      <w:r w:rsidRPr="00437416">
        <w:rPr>
          <w:rFonts w:eastAsia="Calibri"/>
          <w:lang w:val="fr-FR"/>
        </w:rPr>
        <w:t>évaluer les mesures générales adoptées par l</w:t>
      </w:r>
      <w:r w:rsidR="00D243EF">
        <w:rPr>
          <w:rFonts w:eastAsia="Calibri"/>
          <w:lang w:val="fr-FR"/>
        </w:rPr>
        <w:t>’</w:t>
      </w:r>
      <w:r w:rsidRPr="00437416">
        <w:rPr>
          <w:rFonts w:eastAsia="Calibri"/>
          <w:lang w:val="fr-FR"/>
        </w:rPr>
        <w:t>État défendeur dans son ordre juridique interne afin de mettre un terme à la violation constatée par la Cour et d</w:t>
      </w:r>
      <w:r w:rsidR="00D243EF">
        <w:rPr>
          <w:rFonts w:eastAsia="Calibri"/>
          <w:lang w:val="fr-FR"/>
        </w:rPr>
        <w:t>’</w:t>
      </w:r>
      <w:r w:rsidRPr="00437416">
        <w:rPr>
          <w:rFonts w:eastAsia="Calibri"/>
          <w:lang w:val="fr-FR"/>
        </w:rPr>
        <w:t>en effacer autant que possible les conséquences. Néanmoins, elle rappelle qu</w:t>
      </w:r>
      <w:r w:rsidR="00D243EF">
        <w:rPr>
          <w:rFonts w:eastAsia="Calibri"/>
          <w:lang w:val="fr-FR"/>
        </w:rPr>
        <w:t>’</w:t>
      </w:r>
      <w:r w:rsidRPr="00437416">
        <w:rPr>
          <w:rFonts w:eastAsia="Calibri"/>
          <w:lang w:val="fr-FR"/>
        </w:rPr>
        <w:t>en matière de conditions matérielles de détention l</w:t>
      </w:r>
      <w:r w:rsidR="00D243EF">
        <w:rPr>
          <w:rFonts w:eastAsia="Calibri"/>
          <w:lang w:val="fr-FR"/>
        </w:rPr>
        <w:t>’</w:t>
      </w:r>
      <w:r w:rsidRPr="00437416">
        <w:rPr>
          <w:rFonts w:eastAsia="Calibri"/>
          <w:lang w:val="fr-FR"/>
        </w:rPr>
        <w:t>octroi d</w:t>
      </w:r>
      <w:r w:rsidR="00D243EF">
        <w:rPr>
          <w:rFonts w:eastAsia="Calibri"/>
          <w:lang w:val="fr-FR"/>
        </w:rPr>
        <w:t>’</w:t>
      </w:r>
      <w:r w:rsidRPr="00437416">
        <w:rPr>
          <w:rFonts w:eastAsia="Calibri"/>
          <w:lang w:val="fr-FR"/>
        </w:rPr>
        <w:t xml:space="preserve">une indemnisation monétaire ne saurait en aucun cas dispenser les </w:t>
      </w:r>
      <w:r w:rsidR="00A348C7" w:rsidRPr="00437416">
        <w:rPr>
          <w:rFonts w:eastAsia="Calibri"/>
          <w:lang w:val="fr-FR"/>
        </w:rPr>
        <w:t>États</w:t>
      </w:r>
      <w:r w:rsidRPr="00437416">
        <w:rPr>
          <w:rFonts w:eastAsia="Calibri"/>
          <w:lang w:val="fr-FR"/>
        </w:rPr>
        <w:t xml:space="preserve"> d</w:t>
      </w:r>
      <w:r w:rsidR="00D243EF">
        <w:rPr>
          <w:rFonts w:eastAsia="Calibri"/>
          <w:lang w:val="fr-FR"/>
        </w:rPr>
        <w:t>’</w:t>
      </w:r>
      <w:r w:rsidRPr="00437416">
        <w:rPr>
          <w:rFonts w:eastAsia="Calibri"/>
          <w:lang w:val="fr-FR"/>
        </w:rPr>
        <w:t>accomplir les reformes structurelles nécessaires pour résoudre le problème de fond du surpeuplement carcérale et les autres inconvénients générés par celui-ci.</w:t>
      </w:r>
    </w:p>
    <w:p w:rsidR="00FD3C88" w:rsidRPr="00190C3A" w:rsidRDefault="00FD3C88" w:rsidP="008A55A7">
      <w:pPr>
        <w:pStyle w:val="ECHRPara"/>
        <w:rPr>
          <w:lang w:val="fr-FR"/>
        </w:rPr>
      </w:pPr>
      <w:r>
        <w:rPr>
          <w:lang w:val="fr-FR"/>
        </w:rPr>
        <w:t>62</w:t>
      </w:r>
      <w:r w:rsidRPr="00D05277">
        <w:rPr>
          <w:lang w:val="fr-FR"/>
        </w:rPr>
        <w:t>.  </w:t>
      </w:r>
      <w:r w:rsidRPr="000A0265">
        <w:rPr>
          <w:lang w:val="fr-FR"/>
        </w:rPr>
        <w:t>En l</w:t>
      </w:r>
      <w:r w:rsidR="00D243EF">
        <w:rPr>
          <w:lang w:val="fr-FR"/>
        </w:rPr>
        <w:t>’</w:t>
      </w:r>
      <w:r w:rsidRPr="000A0265">
        <w:rPr>
          <w:lang w:val="fr-FR"/>
        </w:rPr>
        <w:t>espèce, le montant de l</w:t>
      </w:r>
      <w:r w:rsidR="00D243EF">
        <w:rPr>
          <w:lang w:val="fr-FR"/>
        </w:rPr>
        <w:t>’</w:t>
      </w:r>
      <w:r w:rsidRPr="000A0265">
        <w:rPr>
          <w:lang w:val="fr-FR"/>
        </w:rPr>
        <w:t xml:space="preserve">indemnisation prévue par le droit interne ne saurait être considéré comme </w:t>
      </w:r>
      <w:r w:rsidRPr="000B527B">
        <w:rPr>
          <w:lang w:val="fr-FR"/>
        </w:rPr>
        <w:t>déraisonnable</w:t>
      </w:r>
      <w:r w:rsidRPr="007930F4">
        <w:rPr>
          <w:lang w:val="fr-FR"/>
        </w:rPr>
        <w:t xml:space="preserve">, </w:t>
      </w:r>
      <w:r w:rsidRPr="00AE002B">
        <w:rPr>
          <w:lang w:val="fr-FR"/>
        </w:rPr>
        <w:t>même s</w:t>
      </w:r>
      <w:r w:rsidR="00D243EF">
        <w:rPr>
          <w:lang w:val="fr-FR"/>
        </w:rPr>
        <w:t>’</w:t>
      </w:r>
      <w:r w:rsidRPr="00AE002B">
        <w:rPr>
          <w:lang w:val="fr-FR"/>
        </w:rPr>
        <w:t xml:space="preserve">il est </w:t>
      </w:r>
      <w:r w:rsidRPr="00D4511E">
        <w:rPr>
          <w:lang w:val="fr-FR"/>
        </w:rPr>
        <w:t>inférieur à celui fix</w:t>
      </w:r>
      <w:r w:rsidRPr="00F23ACE">
        <w:rPr>
          <w:lang w:val="fr-FR"/>
        </w:rPr>
        <w:t>é par la Cour</w:t>
      </w:r>
      <w:r>
        <w:rPr>
          <w:lang w:val="fr-FR"/>
        </w:rPr>
        <w:t>, et priver ainsi le recours</w:t>
      </w:r>
      <w:r w:rsidRPr="00BD1E4A">
        <w:rPr>
          <w:lang w:val="fr-FR"/>
        </w:rPr>
        <w:t xml:space="preserve"> </w:t>
      </w:r>
      <w:r w:rsidRPr="00D4511E">
        <w:rPr>
          <w:lang w:val="fr-FR"/>
        </w:rPr>
        <w:t>instauré par l</w:t>
      </w:r>
      <w:r w:rsidR="00D243EF">
        <w:rPr>
          <w:lang w:val="fr-FR"/>
        </w:rPr>
        <w:t>’</w:t>
      </w:r>
      <w:r w:rsidRPr="00F23ACE">
        <w:rPr>
          <w:lang w:val="fr-FR"/>
        </w:rPr>
        <w:t>État</w:t>
      </w:r>
      <w:r w:rsidRPr="00964238">
        <w:rPr>
          <w:lang w:val="fr-FR"/>
        </w:rPr>
        <w:t xml:space="preserve"> défendeur </w:t>
      </w:r>
      <w:r w:rsidRPr="007D0683">
        <w:rPr>
          <w:lang w:val="fr-FR"/>
        </w:rPr>
        <w:t xml:space="preserve">de son effectivité. Encore une fois, la Cour ne perd pas de vue le contexte dans lequel </w:t>
      </w:r>
      <w:r w:rsidRPr="00EC184E">
        <w:rPr>
          <w:lang w:val="fr-FR"/>
        </w:rPr>
        <w:t>s</w:t>
      </w:r>
      <w:r w:rsidR="00D243EF">
        <w:rPr>
          <w:lang w:val="fr-FR"/>
        </w:rPr>
        <w:t>’</w:t>
      </w:r>
      <w:r w:rsidRPr="00EC184E">
        <w:rPr>
          <w:lang w:val="fr-FR"/>
        </w:rPr>
        <w:t>inscrit le recours en question et l</w:t>
      </w:r>
      <w:r w:rsidR="00D243EF">
        <w:rPr>
          <w:lang w:val="fr-FR"/>
        </w:rPr>
        <w:t>’</w:t>
      </w:r>
      <w:r w:rsidRPr="00EC184E">
        <w:rPr>
          <w:lang w:val="fr-FR"/>
        </w:rPr>
        <w:t>ensemble des réformes mises en place par l</w:t>
      </w:r>
      <w:r w:rsidR="00D243EF">
        <w:rPr>
          <w:lang w:val="fr-FR"/>
        </w:rPr>
        <w:t>’</w:t>
      </w:r>
      <w:r w:rsidRPr="00EC184E">
        <w:rPr>
          <w:lang w:val="fr-FR"/>
        </w:rPr>
        <w:t>État pour faire face au problème structurel du surpeuplement carcéral en Italie et pour résoudre les nombreuses affaires individuelles nées de ce problème, donnant ainsi effet au principe de subsidiarité qui est à la base du système de la Convention (</w:t>
      </w:r>
      <w:r w:rsidRPr="00EC184E">
        <w:rPr>
          <w:i/>
          <w:lang w:val="fr-FR"/>
        </w:rPr>
        <w:t>Bourdov c.</w:t>
      </w:r>
      <w:r>
        <w:rPr>
          <w:i/>
          <w:lang w:val="fr-FR"/>
        </w:rPr>
        <w:t> </w:t>
      </w:r>
      <w:r w:rsidRPr="00EC184E">
        <w:rPr>
          <w:i/>
          <w:lang w:val="fr-FR"/>
        </w:rPr>
        <w:t>Russie (n</w:t>
      </w:r>
      <w:r w:rsidRPr="00EC184E">
        <w:rPr>
          <w:i/>
          <w:vertAlign w:val="superscript"/>
          <w:lang w:val="fr-FR"/>
        </w:rPr>
        <w:t>o</w:t>
      </w:r>
      <w:r w:rsidRPr="00EC184E">
        <w:rPr>
          <w:i/>
          <w:lang w:val="fr-FR"/>
        </w:rPr>
        <w:t xml:space="preserve"> 2</w:t>
      </w:r>
      <w:r w:rsidRPr="00EC184E">
        <w:rPr>
          <w:lang w:val="fr-FR"/>
        </w:rPr>
        <w:t>), n</w:t>
      </w:r>
      <w:r w:rsidRPr="00EC184E">
        <w:rPr>
          <w:vertAlign w:val="superscript"/>
          <w:lang w:val="fr-FR"/>
        </w:rPr>
        <w:t>o</w:t>
      </w:r>
      <w:r w:rsidRPr="00EC184E">
        <w:rPr>
          <w:lang w:val="fr-FR"/>
        </w:rPr>
        <w:t xml:space="preserve"> 33509/04, § 127, CEDH 2009). </w:t>
      </w:r>
      <w:r w:rsidRPr="00D05277">
        <w:rPr>
          <w:lang w:val="fr-FR"/>
        </w:rPr>
        <w:t>La Cour ne s</w:t>
      </w:r>
      <w:r w:rsidR="00D243EF">
        <w:rPr>
          <w:lang w:val="fr-FR"/>
        </w:rPr>
        <w:t>’</w:t>
      </w:r>
      <w:r w:rsidRPr="00D05277">
        <w:rPr>
          <w:lang w:val="fr-FR"/>
        </w:rPr>
        <w:t>acquitte pas forcément au mieux de sa tâche, qui consiste selon l</w:t>
      </w:r>
      <w:r w:rsidR="00D243EF">
        <w:rPr>
          <w:lang w:val="fr-FR"/>
        </w:rPr>
        <w:t>’</w:t>
      </w:r>
      <w:r w:rsidRPr="00D05277">
        <w:rPr>
          <w:lang w:val="fr-FR"/>
        </w:rPr>
        <w:t xml:space="preserve">article 19 de la Convention à </w:t>
      </w:r>
      <w:r w:rsidRPr="000A0265">
        <w:rPr>
          <w:lang w:val="fr-FR"/>
        </w:rPr>
        <w:t>« assurer le respect des engagements résultant pour les Hautes Parties contractantes de la (...) Convention et de ses Protocoles », en répétant les mêmes conclusions dans un grand nombre d</w:t>
      </w:r>
      <w:r w:rsidR="00D243EF">
        <w:rPr>
          <w:lang w:val="fr-FR"/>
        </w:rPr>
        <w:t>’</w:t>
      </w:r>
      <w:r w:rsidRPr="000A0265">
        <w:rPr>
          <w:lang w:val="fr-FR"/>
        </w:rPr>
        <w:t>affaires (</w:t>
      </w:r>
      <w:r w:rsidRPr="007930F4">
        <w:rPr>
          <w:lang w:val="fr-FR"/>
        </w:rPr>
        <w:t>ibidem).</w:t>
      </w:r>
    </w:p>
    <w:p w:rsidR="00FD3C88" w:rsidRDefault="00FD3C88" w:rsidP="008A55A7">
      <w:pPr>
        <w:pStyle w:val="ECHRPara"/>
        <w:rPr>
          <w:lang w:val="fr-FR"/>
        </w:rPr>
      </w:pPr>
      <w:r>
        <w:rPr>
          <w:lang w:val="fr-FR"/>
        </w:rPr>
        <w:t xml:space="preserve">63.  La </w:t>
      </w:r>
      <w:r w:rsidRPr="00E26DF5">
        <w:rPr>
          <w:lang w:val="fr-FR"/>
        </w:rPr>
        <w:t>Cour estime qu</w:t>
      </w:r>
      <w:r w:rsidR="00D243EF">
        <w:rPr>
          <w:lang w:val="fr-FR"/>
        </w:rPr>
        <w:t>’</w:t>
      </w:r>
      <w:r w:rsidRPr="00E26DF5">
        <w:rPr>
          <w:lang w:val="fr-FR"/>
        </w:rPr>
        <w:t>elle ne dispose d</w:t>
      </w:r>
      <w:r w:rsidR="00D243EF">
        <w:rPr>
          <w:lang w:val="fr-FR"/>
        </w:rPr>
        <w:t>’</w:t>
      </w:r>
      <w:r w:rsidRPr="00E26DF5">
        <w:rPr>
          <w:lang w:val="fr-FR"/>
        </w:rPr>
        <w:t xml:space="preserve">aucun élément qui lui permettrait de dire que le recours en question ne présente pas, en principe, de perspective de redressement approprié </w:t>
      </w:r>
      <w:r>
        <w:rPr>
          <w:lang w:val="fr-FR"/>
        </w:rPr>
        <w:t xml:space="preserve">du grief tiré de la Convention. </w:t>
      </w:r>
      <w:r w:rsidRPr="00315FAE">
        <w:rPr>
          <w:lang w:val="fr-FR"/>
        </w:rPr>
        <w:t>La Cour souligne toutefois que cette conclusion ne préjuge en rien, le cas échéant, d</w:t>
      </w:r>
      <w:r w:rsidR="00D243EF">
        <w:rPr>
          <w:lang w:val="fr-FR"/>
        </w:rPr>
        <w:t>’</w:t>
      </w:r>
      <w:r w:rsidRPr="00315FAE">
        <w:rPr>
          <w:lang w:val="fr-FR"/>
        </w:rPr>
        <w:t>un éventuel réexamen de la question de l</w:t>
      </w:r>
      <w:r w:rsidR="00D243EF">
        <w:rPr>
          <w:lang w:val="fr-FR"/>
        </w:rPr>
        <w:t>’</w:t>
      </w:r>
      <w:r w:rsidRPr="00315FAE">
        <w:rPr>
          <w:lang w:val="fr-FR"/>
        </w:rPr>
        <w:t xml:space="preserve">effectivité </w:t>
      </w:r>
      <w:r>
        <w:rPr>
          <w:lang w:val="fr-FR"/>
        </w:rPr>
        <w:t>du</w:t>
      </w:r>
      <w:r w:rsidRPr="00315FAE">
        <w:rPr>
          <w:lang w:val="fr-FR"/>
        </w:rPr>
        <w:t xml:space="preserve"> recours en question, et notamment de la capacité des juridictions internes à établir une jurisprudence uniforme et compatible avec les exigences de la Convention (</w:t>
      </w:r>
      <w:r w:rsidRPr="000A0265">
        <w:rPr>
          <w:i/>
          <w:lang w:val="fr-FR"/>
        </w:rPr>
        <w:t>Korenjak c. Slovénie</w:t>
      </w:r>
      <w:r w:rsidRPr="00315FAE">
        <w:rPr>
          <w:lang w:val="fr-FR"/>
        </w:rPr>
        <w:t>, n</w:t>
      </w:r>
      <w:r w:rsidRPr="000A0265">
        <w:rPr>
          <w:vertAlign w:val="superscript"/>
          <w:lang w:val="fr-FR"/>
        </w:rPr>
        <w:t>o</w:t>
      </w:r>
      <w:r w:rsidRPr="00315FAE">
        <w:rPr>
          <w:lang w:val="fr-FR"/>
        </w:rPr>
        <w:t xml:space="preserve"> 463/03, § 73, 15 mai 2007</w:t>
      </w:r>
      <w:r>
        <w:rPr>
          <w:lang w:val="fr-FR"/>
        </w:rPr>
        <w:t>,</w:t>
      </w:r>
      <w:r w:rsidRPr="00315FAE">
        <w:rPr>
          <w:lang w:val="fr-FR"/>
        </w:rPr>
        <w:t xml:space="preserve"> et </w:t>
      </w:r>
      <w:r w:rsidRPr="000A0265">
        <w:rPr>
          <w:i/>
          <w:lang w:val="fr-FR"/>
        </w:rPr>
        <w:t>Şefik Demir c. Turquie</w:t>
      </w:r>
      <w:r>
        <w:rPr>
          <w:lang w:val="fr-FR"/>
        </w:rPr>
        <w:t xml:space="preserve"> </w:t>
      </w:r>
      <w:r w:rsidRPr="00315FAE">
        <w:rPr>
          <w:lang w:val="fr-FR"/>
        </w:rPr>
        <w:t>(déc.), n</w:t>
      </w:r>
      <w:r w:rsidRPr="000A0265">
        <w:rPr>
          <w:vertAlign w:val="superscript"/>
          <w:lang w:val="fr-FR"/>
        </w:rPr>
        <w:t>o</w:t>
      </w:r>
      <w:r w:rsidRPr="00315FAE">
        <w:rPr>
          <w:lang w:val="fr-FR"/>
        </w:rPr>
        <w:t xml:space="preserve"> 51770/07, § 34, 16 octobre 2012), et de l</w:t>
      </w:r>
      <w:r w:rsidR="00D243EF">
        <w:rPr>
          <w:lang w:val="fr-FR"/>
        </w:rPr>
        <w:t>’</w:t>
      </w:r>
      <w:r w:rsidRPr="00315FAE">
        <w:rPr>
          <w:lang w:val="fr-FR"/>
        </w:rPr>
        <w:t>exécution effective de ses décisions. Elle conserve sa compétence de contrôle ultime pour tout grief présenté par des requérants qui, comme le veut le principe de subsidiarité, ont épuisé les voies de recours internes disponibles (</w:t>
      </w:r>
      <w:r w:rsidRPr="000A0265">
        <w:rPr>
          <w:i/>
          <w:lang w:val="fr-FR"/>
        </w:rPr>
        <w:t>Radoljub Marinković c. Serbie</w:t>
      </w:r>
      <w:r w:rsidRPr="00EC184E">
        <w:rPr>
          <w:i/>
          <w:lang w:val="fr-FR"/>
        </w:rPr>
        <w:t xml:space="preserve"> </w:t>
      </w:r>
      <w:r w:rsidRPr="00315FAE">
        <w:rPr>
          <w:lang w:val="fr-FR"/>
        </w:rPr>
        <w:t>(déc.), n</w:t>
      </w:r>
      <w:r w:rsidRPr="004668BD">
        <w:rPr>
          <w:vertAlign w:val="superscript"/>
          <w:lang w:val="fr-FR"/>
        </w:rPr>
        <w:t>o</w:t>
      </w:r>
      <w:r w:rsidRPr="00EC184E">
        <w:rPr>
          <w:lang w:val="fr-FR"/>
        </w:rPr>
        <w:t> </w:t>
      </w:r>
      <w:r w:rsidR="00A348C7">
        <w:rPr>
          <w:lang w:val="fr-FR"/>
        </w:rPr>
        <w:t>5353/11, §§ </w:t>
      </w:r>
      <w:r>
        <w:rPr>
          <w:lang w:val="fr-FR"/>
        </w:rPr>
        <w:t>49-61, 29 </w:t>
      </w:r>
      <w:r w:rsidRPr="00315FAE">
        <w:rPr>
          <w:lang w:val="fr-FR"/>
        </w:rPr>
        <w:t>janvier 2013).</w:t>
      </w:r>
    </w:p>
    <w:p w:rsidR="00FD3C88" w:rsidRDefault="00FD3C88" w:rsidP="008A55A7">
      <w:pPr>
        <w:pStyle w:val="ECHRHeading4"/>
        <w:spacing w:line="360" w:lineRule="auto"/>
        <w:rPr>
          <w:lang w:val="fr-FR"/>
        </w:rPr>
      </w:pPr>
      <w:r>
        <w:rPr>
          <w:lang w:val="fr-FR"/>
        </w:rPr>
        <w:t>c)  Conclusion</w:t>
      </w:r>
    </w:p>
    <w:p w:rsidR="00FD3C88" w:rsidRPr="00EC184E" w:rsidRDefault="00FD3C88" w:rsidP="008A55A7">
      <w:pPr>
        <w:pStyle w:val="ECHRPara"/>
        <w:rPr>
          <w:lang w:val="fr-FR"/>
        </w:rPr>
      </w:pPr>
      <w:r>
        <w:rPr>
          <w:lang w:val="fr-FR"/>
        </w:rPr>
        <w:t>64.  </w:t>
      </w:r>
      <w:r w:rsidRPr="0088574A">
        <w:rPr>
          <w:lang w:val="fr-FR"/>
        </w:rPr>
        <w:t>La Cour réaffirme que</w:t>
      </w:r>
      <w:r>
        <w:rPr>
          <w:lang w:val="fr-FR"/>
        </w:rPr>
        <w:t xml:space="preserve"> le principe de subsidiarité est à la base du système de la Convention. </w:t>
      </w:r>
      <w:r w:rsidRPr="00EC184E">
        <w:rPr>
          <w:lang w:val="fr-FR"/>
        </w:rPr>
        <w:t>Les États n</w:t>
      </w:r>
      <w:r w:rsidR="00D243EF">
        <w:rPr>
          <w:lang w:val="fr-FR"/>
        </w:rPr>
        <w:t>’</w:t>
      </w:r>
      <w:r w:rsidRPr="00EC184E">
        <w:rPr>
          <w:lang w:val="fr-FR"/>
        </w:rPr>
        <w:t>ont pas à répondre de leurs actes devant un organisme international avant d</w:t>
      </w:r>
      <w:r w:rsidR="00D243EF">
        <w:rPr>
          <w:lang w:val="fr-FR"/>
        </w:rPr>
        <w:t>’</w:t>
      </w:r>
      <w:r w:rsidRPr="00EC184E">
        <w:rPr>
          <w:lang w:val="fr-FR"/>
        </w:rPr>
        <w:t xml:space="preserve">avoir eu la possibilité de </w:t>
      </w:r>
      <w:r>
        <w:rPr>
          <w:lang w:val="fr-FR"/>
        </w:rPr>
        <w:t xml:space="preserve">faire </w:t>
      </w:r>
      <w:r w:rsidRPr="00EC184E">
        <w:rPr>
          <w:lang w:val="fr-FR"/>
        </w:rPr>
        <w:t>redresser dans leur ordre juridique interne les manquements dénoncés (paragraphes 35 et suivants ci-dessus).</w:t>
      </w:r>
    </w:p>
    <w:p w:rsidR="00FD3C88" w:rsidRPr="00F744F9" w:rsidRDefault="00FD3C88" w:rsidP="008A55A7">
      <w:pPr>
        <w:pStyle w:val="ECHRPara"/>
        <w:rPr>
          <w:lang w:val="fr-FR"/>
        </w:rPr>
      </w:pPr>
      <w:r>
        <w:rPr>
          <w:lang w:val="fr-FR"/>
        </w:rPr>
        <w:t>65.  </w:t>
      </w:r>
      <w:r w:rsidRPr="00F744F9">
        <w:rPr>
          <w:lang w:val="fr-FR"/>
        </w:rPr>
        <w:t>Ayant examiné ci-dessus les aspects principaux de</w:t>
      </w:r>
      <w:r>
        <w:rPr>
          <w:lang w:val="fr-FR"/>
        </w:rPr>
        <w:t>s</w:t>
      </w:r>
      <w:r w:rsidRPr="00F744F9">
        <w:rPr>
          <w:lang w:val="fr-FR"/>
        </w:rPr>
        <w:t xml:space="preserve"> nouvelle</w:t>
      </w:r>
      <w:r>
        <w:rPr>
          <w:lang w:val="fr-FR"/>
        </w:rPr>
        <w:t>s</w:t>
      </w:r>
      <w:r w:rsidRPr="00F744F9">
        <w:rPr>
          <w:lang w:val="fr-FR"/>
        </w:rPr>
        <w:t xml:space="preserve"> voie</w:t>
      </w:r>
      <w:r>
        <w:rPr>
          <w:lang w:val="fr-FR"/>
        </w:rPr>
        <w:t>s</w:t>
      </w:r>
      <w:r w:rsidRPr="00F744F9">
        <w:rPr>
          <w:lang w:val="fr-FR"/>
        </w:rPr>
        <w:t xml:space="preserve"> de recours individuel</w:t>
      </w:r>
      <w:r>
        <w:rPr>
          <w:lang w:val="fr-FR"/>
        </w:rPr>
        <w:t xml:space="preserve"> instaurées par l</w:t>
      </w:r>
      <w:r w:rsidR="00D243EF">
        <w:rPr>
          <w:lang w:val="fr-FR"/>
        </w:rPr>
        <w:t>’</w:t>
      </w:r>
      <w:r>
        <w:rPr>
          <w:lang w:val="fr-FR"/>
        </w:rPr>
        <w:t>État italien à la suite de l</w:t>
      </w:r>
      <w:r w:rsidR="00D243EF">
        <w:rPr>
          <w:lang w:val="fr-FR"/>
        </w:rPr>
        <w:t>’</w:t>
      </w:r>
      <w:r>
        <w:rPr>
          <w:lang w:val="fr-FR"/>
        </w:rPr>
        <w:t>application de la procédure de l</w:t>
      </w:r>
      <w:r w:rsidR="00D243EF">
        <w:rPr>
          <w:lang w:val="fr-FR"/>
        </w:rPr>
        <w:t>’</w:t>
      </w:r>
      <w:r>
        <w:rPr>
          <w:lang w:val="fr-FR"/>
        </w:rPr>
        <w:t>arrêt pilote,</w:t>
      </w:r>
      <w:r w:rsidRPr="00F744F9">
        <w:rPr>
          <w:lang w:val="fr-FR"/>
        </w:rPr>
        <w:t xml:space="preserve"> la Cour estime qu</w:t>
      </w:r>
      <w:r w:rsidR="00D243EF">
        <w:rPr>
          <w:lang w:val="fr-FR"/>
        </w:rPr>
        <w:t>’</w:t>
      </w:r>
      <w:r w:rsidRPr="00F744F9">
        <w:rPr>
          <w:lang w:val="fr-FR"/>
        </w:rPr>
        <w:t>elle ne dispose d</w:t>
      </w:r>
      <w:r w:rsidR="00D243EF">
        <w:rPr>
          <w:lang w:val="fr-FR"/>
        </w:rPr>
        <w:t>’</w:t>
      </w:r>
      <w:r w:rsidRPr="00F744F9">
        <w:rPr>
          <w:lang w:val="fr-FR"/>
        </w:rPr>
        <w:t>aucun élément qui lui permettrait de dire que le</w:t>
      </w:r>
      <w:r>
        <w:rPr>
          <w:lang w:val="fr-FR"/>
        </w:rPr>
        <w:t>s</w:t>
      </w:r>
      <w:r w:rsidRPr="00F744F9">
        <w:rPr>
          <w:lang w:val="fr-FR"/>
        </w:rPr>
        <w:t xml:space="preserve"> recours en question ne présente</w:t>
      </w:r>
      <w:r>
        <w:rPr>
          <w:lang w:val="fr-FR"/>
        </w:rPr>
        <w:t>nt</w:t>
      </w:r>
      <w:r w:rsidRPr="00F744F9">
        <w:rPr>
          <w:lang w:val="fr-FR"/>
        </w:rPr>
        <w:t xml:space="preserve"> pas, </w:t>
      </w:r>
      <w:r>
        <w:rPr>
          <w:lang w:val="fr-FR"/>
        </w:rPr>
        <w:t>en principe</w:t>
      </w:r>
      <w:r w:rsidRPr="00F744F9">
        <w:rPr>
          <w:lang w:val="fr-FR"/>
        </w:rPr>
        <w:t>, des perspectives de redressement approprié des griefs tirés de l</w:t>
      </w:r>
      <w:r w:rsidR="00D243EF">
        <w:rPr>
          <w:lang w:val="fr-FR"/>
        </w:rPr>
        <w:t>’</w:t>
      </w:r>
      <w:r>
        <w:rPr>
          <w:lang w:val="fr-FR"/>
        </w:rPr>
        <w:t>article 3 de l</w:t>
      </w:r>
      <w:r w:rsidRPr="00F744F9">
        <w:rPr>
          <w:lang w:val="fr-FR"/>
        </w:rPr>
        <w:t>a Convention.</w:t>
      </w:r>
    </w:p>
    <w:p w:rsidR="00FD3C88" w:rsidRDefault="00FD3C88" w:rsidP="008A55A7">
      <w:pPr>
        <w:pStyle w:val="ECHRPara"/>
        <w:rPr>
          <w:lang w:val="fr-FR"/>
        </w:rPr>
      </w:pPr>
      <w:r>
        <w:rPr>
          <w:lang w:val="fr-FR"/>
        </w:rPr>
        <w:t>66.  </w:t>
      </w:r>
      <w:r w:rsidRPr="00F744F9">
        <w:rPr>
          <w:lang w:val="fr-FR"/>
        </w:rPr>
        <w:t xml:space="preserve">Par conséquent, il incombe </w:t>
      </w:r>
      <w:r>
        <w:rPr>
          <w:lang w:val="fr-FR"/>
        </w:rPr>
        <w:t>aux justiciables se plaignant du surpeuplement carcéral en Italie d</w:t>
      </w:r>
      <w:r w:rsidR="00D243EF">
        <w:rPr>
          <w:lang w:val="fr-FR"/>
        </w:rPr>
        <w:t>’</w:t>
      </w:r>
      <w:r>
        <w:rPr>
          <w:lang w:val="fr-FR"/>
        </w:rPr>
        <w:t>en faire usage,</w:t>
      </w:r>
      <w:r w:rsidRPr="00A860BA">
        <w:rPr>
          <w:lang w:val="fr-FR"/>
        </w:rPr>
        <w:t xml:space="preserve"> </w:t>
      </w:r>
      <w:r>
        <w:rPr>
          <w:lang w:val="fr-FR"/>
        </w:rPr>
        <w:t>conformément à l</w:t>
      </w:r>
      <w:r w:rsidR="00D243EF">
        <w:rPr>
          <w:lang w:val="fr-FR"/>
        </w:rPr>
        <w:t>’</w:t>
      </w:r>
      <w:r>
        <w:rPr>
          <w:lang w:val="fr-FR"/>
        </w:rPr>
        <w:t>article</w:t>
      </w:r>
      <w:r w:rsidR="00A348C7">
        <w:rPr>
          <w:lang w:val="fr-FR"/>
        </w:rPr>
        <w:t> </w:t>
      </w:r>
      <w:r>
        <w:rPr>
          <w:lang w:val="fr-FR"/>
        </w:rPr>
        <w:t>35 § 1 de la Convention.</w:t>
      </w:r>
    </w:p>
    <w:p w:rsidR="00FD3C88" w:rsidRDefault="00FD3C88" w:rsidP="008A55A7">
      <w:pPr>
        <w:pStyle w:val="ECHRPara"/>
        <w:rPr>
          <w:lang w:val="fr-FR"/>
        </w:rPr>
      </w:pPr>
      <w:r>
        <w:rPr>
          <w:lang w:val="fr-FR"/>
        </w:rPr>
        <w:t>67.  En ce qui concerne l</w:t>
      </w:r>
      <w:r w:rsidR="00D243EF">
        <w:rPr>
          <w:lang w:val="fr-FR"/>
        </w:rPr>
        <w:t>’</w:t>
      </w:r>
      <w:r>
        <w:rPr>
          <w:lang w:val="fr-FR"/>
        </w:rPr>
        <w:t>espèce, l</w:t>
      </w:r>
      <w:r w:rsidRPr="00EC184E">
        <w:rPr>
          <w:lang w:val="fr-FR"/>
        </w:rPr>
        <w:t xml:space="preserve">a Cour observe que les requérants, </w:t>
      </w:r>
      <w:r>
        <w:rPr>
          <w:lang w:val="fr-FR"/>
        </w:rPr>
        <w:t>pour autant qu</w:t>
      </w:r>
      <w:r w:rsidR="00D243EF">
        <w:rPr>
          <w:lang w:val="fr-FR"/>
        </w:rPr>
        <w:t>’</w:t>
      </w:r>
      <w:r w:rsidRPr="00EC184E">
        <w:rPr>
          <w:lang w:val="fr-FR"/>
        </w:rPr>
        <w:t>ils allèguent avoir été emprisonnés dans des conditions contraires à l</w:t>
      </w:r>
      <w:r w:rsidR="00D243EF">
        <w:rPr>
          <w:lang w:val="fr-FR"/>
        </w:rPr>
        <w:t>’</w:t>
      </w:r>
      <w:r w:rsidRPr="00EC184E">
        <w:rPr>
          <w:lang w:val="fr-FR"/>
        </w:rPr>
        <w:t>article 3 de la Convention, doivent se prévaloir du recours i</w:t>
      </w:r>
      <w:r>
        <w:rPr>
          <w:lang w:val="fr-FR"/>
        </w:rPr>
        <w:t>ntroduit par le décret-loi n</w:t>
      </w:r>
      <w:r w:rsidRPr="00FD3C88">
        <w:rPr>
          <w:vertAlign w:val="superscript"/>
          <w:lang w:val="fr-FR"/>
        </w:rPr>
        <w:t>o</w:t>
      </w:r>
      <w:r>
        <w:rPr>
          <w:lang w:val="fr-FR"/>
        </w:rPr>
        <w:t xml:space="preserve"> 92</w:t>
      </w:r>
      <w:r w:rsidRPr="00EC184E">
        <w:rPr>
          <w:lang w:val="fr-FR"/>
        </w:rPr>
        <w:t>/2014 afin d</w:t>
      </w:r>
      <w:r w:rsidR="00D243EF">
        <w:rPr>
          <w:lang w:val="fr-FR"/>
        </w:rPr>
        <w:t>’</w:t>
      </w:r>
      <w:r w:rsidRPr="00EC184E">
        <w:rPr>
          <w:lang w:val="fr-FR"/>
        </w:rPr>
        <w:t>obtenir au niveau national la reconnaissance de la violation et, le cas échéant, une compensation adéquate.</w:t>
      </w:r>
    </w:p>
    <w:p w:rsidR="00FD3C88" w:rsidRPr="00EC184E" w:rsidRDefault="00FD3C88" w:rsidP="008A55A7">
      <w:pPr>
        <w:pStyle w:val="ECHRPara"/>
        <w:rPr>
          <w:lang w:val="fr-FR"/>
        </w:rPr>
      </w:pPr>
      <w:r w:rsidRPr="00EC184E">
        <w:rPr>
          <w:lang w:val="fr-FR"/>
        </w:rPr>
        <w:t>De plus, pour ce qui est des requérants qui pourraient toujours être détenus dans de mauvaises conditions, la Cour juge qu</w:t>
      </w:r>
      <w:r w:rsidR="00D243EF">
        <w:rPr>
          <w:lang w:val="fr-FR"/>
        </w:rPr>
        <w:t>’</w:t>
      </w:r>
      <w:r w:rsidRPr="00EC184E">
        <w:rPr>
          <w:lang w:val="fr-FR"/>
        </w:rPr>
        <w:t>ils doivent également, conformément à l</w:t>
      </w:r>
      <w:r w:rsidR="00D243EF">
        <w:rPr>
          <w:lang w:val="fr-FR"/>
        </w:rPr>
        <w:t>’</w:t>
      </w:r>
      <w:r w:rsidRPr="00EC184E">
        <w:rPr>
          <w:lang w:val="fr-FR"/>
        </w:rPr>
        <w:t>article 35 § 1 de la Convention, saisir le juge d</w:t>
      </w:r>
      <w:r w:rsidR="00D243EF">
        <w:rPr>
          <w:lang w:val="fr-FR"/>
        </w:rPr>
        <w:t>’</w:t>
      </w:r>
      <w:r w:rsidRPr="00EC184E">
        <w:rPr>
          <w:lang w:val="fr-FR"/>
        </w:rPr>
        <w:t>application des peines d</w:t>
      </w:r>
      <w:r w:rsidR="00D243EF">
        <w:rPr>
          <w:lang w:val="fr-FR"/>
        </w:rPr>
        <w:t>’</w:t>
      </w:r>
      <w:r w:rsidRPr="00EC184E">
        <w:rPr>
          <w:lang w:val="fr-FR"/>
        </w:rPr>
        <w:t xml:space="preserve">une réclamation au </w:t>
      </w:r>
      <w:r>
        <w:rPr>
          <w:lang w:val="fr-FR"/>
        </w:rPr>
        <w:t>titre</w:t>
      </w:r>
      <w:r w:rsidRPr="00EC184E">
        <w:rPr>
          <w:lang w:val="fr-FR"/>
        </w:rPr>
        <w:t xml:space="preserve"> de l</w:t>
      </w:r>
      <w:r w:rsidR="00D243EF">
        <w:rPr>
          <w:lang w:val="fr-FR"/>
        </w:rPr>
        <w:t>’</w:t>
      </w:r>
      <w:r w:rsidRPr="00EC184E">
        <w:rPr>
          <w:lang w:val="fr-FR"/>
        </w:rPr>
        <w:t xml:space="preserve">article 35 </w:t>
      </w:r>
      <w:r w:rsidR="007133BA">
        <w:rPr>
          <w:i/>
          <w:lang w:val="fr-FR"/>
        </w:rPr>
        <w:t>ter</w:t>
      </w:r>
      <w:r w:rsidRPr="00EC184E">
        <w:rPr>
          <w:lang w:val="fr-FR"/>
        </w:rPr>
        <w:t xml:space="preserve"> de la loi sur l</w:t>
      </w:r>
      <w:r w:rsidR="00D243EF">
        <w:rPr>
          <w:lang w:val="fr-FR"/>
        </w:rPr>
        <w:t>’</w:t>
      </w:r>
      <w:r w:rsidRPr="00EC184E">
        <w:rPr>
          <w:lang w:val="fr-FR"/>
        </w:rPr>
        <w:t>organisation pénitentiaire dans le but d</w:t>
      </w:r>
      <w:r w:rsidR="00D243EF">
        <w:rPr>
          <w:lang w:val="fr-FR"/>
        </w:rPr>
        <w:t>’</w:t>
      </w:r>
      <w:r w:rsidRPr="00EC184E">
        <w:rPr>
          <w:lang w:val="fr-FR"/>
        </w:rPr>
        <w:t>obtenir une amélioration immédiate de leurs conditions de vie en prison.</w:t>
      </w:r>
    </w:p>
    <w:p w:rsidR="00FD3C88" w:rsidRDefault="00FD3C88" w:rsidP="008A55A7">
      <w:pPr>
        <w:pStyle w:val="ECHRPara"/>
        <w:rPr>
          <w:lang w:val="fr-FR"/>
        </w:rPr>
      </w:pPr>
      <w:r>
        <w:rPr>
          <w:lang w:val="fr-FR"/>
        </w:rPr>
        <w:t>68</w:t>
      </w:r>
      <w:r w:rsidRPr="00EC184E">
        <w:rPr>
          <w:lang w:val="fr-FR"/>
        </w:rPr>
        <w:t>.  La Cour précise encore une fois qu</w:t>
      </w:r>
      <w:r w:rsidR="00D243EF">
        <w:rPr>
          <w:lang w:val="fr-FR"/>
        </w:rPr>
        <w:t>’</w:t>
      </w:r>
      <w:r w:rsidRPr="00EC184E">
        <w:rPr>
          <w:lang w:val="fr-FR"/>
        </w:rPr>
        <w:t>elle se réserve la possibilité d</w:t>
      </w:r>
      <w:r w:rsidR="00D243EF">
        <w:rPr>
          <w:lang w:val="fr-FR"/>
        </w:rPr>
        <w:t>’</w:t>
      </w:r>
      <w:r w:rsidRPr="00EC184E">
        <w:rPr>
          <w:lang w:val="fr-FR"/>
        </w:rPr>
        <w:t xml:space="preserve">examiner la cohérence de la jurisprudence des juridictions internes avec sa propre jurisprudence </w:t>
      </w:r>
      <w:r>
        <w:rPr>
          <w:lang w:val="fr-FR"/>
        </w:rPr>
        <w:t>ainsi que</w:t>
      </w:r>
      <w:r w:rsidRPr="00EC184E">
        <w:rPr>
          <w:lang w:val="fr-FR"/>
        </w:rPr>
        <w:t xml:space="preserve"> l</w:t>
      </w:r>
      <w:r w:rsidR="00D243EF">
        <w:rPr>
          <w:lang w:val="fr-FR"/>
        </w:rPr>
        <w:t>’</w:t>
      </w:r>
      <w:r w:rsidRPr="00EC184E">
        <w:rPr>
          <w:lang w:val="fr-FR"/>
        </w:rPr>
        <w:t xml:space="preserve">effectivité des </w:t>
      </w:r>
      <w:r>
        <w:rPr>
          <w:lang w:val="fr-FR"/>
        </w:rPr>
        <w:t>recours</w:t>
      </w:r>
      <w:r w:rsidRPr="00EC184E">
        <w:rPr>
          <w:lang w:val="fr-FR"/>
        </w:rPr>
        <w:t xml:space="preserve"> tant en théorie qu</w:t>
      </w:r>
      <w:r w:rsidR="00D243EF">
        <w:rPr>
          <w:lang w:val="fr-FR"/>
        </w:rPr>
        <w:t>’</w:t>
      </w:r>
      <w:r w:rsidRPr="00EC184E">
        <w:rPr>
          <w:lang w:val="fr-FR"/>
        </w:rPr>
        <w:t>en pratique. En tout état de cause, la charge de la preuve concernant l</w:t>
      </w:r>
      <w:r w:rsidR="00D243EF">
        <w:rPr>
          <w:lang w:val="fr-FR"/>
        </w:rPr>
        <w:t>’</w:t>
      </w:r>
      <w:r w:rsidRPr="00EC184E">
        <w:rPr>
          <w:lang w:val="fr-FR"/>
        </w:rPr>
        <w:t>effectivité des recours pèsera alors sur l</w:t>
      </w:r>
      <w:r w:rsidR="00D243EF">
        <w:rPr>
          <w:lang w:val="fr-FR"/>
        </w:rPr>
        <w:t>’</w:t>
      </w:r>
      <w:r w:rsidRPr="00EC184E">
        <w:rPr>
          <w:lang w:val="fr-FR"/>
        </w:rPr>
        <w:t>État défendeur (</w:t>
      </w:r>
      <w:r w:rsidRPr="00EC184E">
        <w:rPr>
          <w:i/>
          <w:lang w:val="fr-FR"/>
        </w:rPr>
        <w:t>Reinhold Taron c.</w:t>
      </w:r>
      <w:r>
        <w:rPr>
          <w:i/>
          <w:lang w:val="fr-FR"/>
        </w:rPr>
        <w:t> </w:t>
      </w:r>
      <w:r w:rsidRPr="00EC184E">
        <w:rPr>
          <w:i/>
          <w:lang w:val="fr-FR"/>
        </w:rPr>
        <w:t>Allemagne</w:t>
      </w:r>
      <w:r w:rsidRPr="00EC184E">
        <w:rPr>
          <w:lang w:val="fr-FR"/>
        </w:rPr>
        <w:t xml:space="preserve"> (déc.), § 45, n</w:t>
      </w:r>
      <w:r w:rsidRPr="00FD3C88">
        <w:rPr>
          <w:vertAlign w:val="superscript"/>
          <w:lang w:val="fr-FR"/>
        </w:rPr>
        <w:t>o</w:t>
      </w:r>
      <w:r w:rsidRPr="00EC184E">
        <w:rPr>
          <w:lang w:val="fr-FR"/>
        </w:rPr>
        <w:t xml:space="preserve"> </w:t>
      </w:r>
      <w:hyperlink r:id="rId21" w:anchor="{&quot;appno&quot;:[&quot;53126/07&quot;]}" w:tgtFrame="_blank" w:history="1">
        <w:r w:rsidRPr="00FA00CC">
          <w:rPr>
            <w:lang w:val="fr-FR"/>
          </w:rPr>
          <w:t>53126/07</w:t>
        </w:r>
      </w:hyperlink>
      <w:r w:rsidRPr="00EC184E">
        <w:rPr>
          <w:lang w:val="fr-FR"/>
        </w:rPr>
        <w:t>, 29 mai 2012).</w:t>
      </w:r>
    </w:p>
    <w:p w:rsidR="00FD3C88" w:rsidRPr="006704D6" w:rsidRDefault="00FD3C88" w:rsidP="00B8114E">
      <w:pPr>
        <w:pStyle w:val="ECHRPara"/>
        <w:rPr>
          <w:lang w:val="fr-FR"/>
        </w:rPr>
      </w:pPr>
      <w:r w:rsidRPr="006704D6">
        <w:rPr>
          <w:lang w:val="fr-FR"/>
        </w:rPr>
        <w:t>69.  </w:t>
      </w:r>
      <w:r w:rsidRPr="006704D6">
        <w:rPr>
          <w:rStyle w:val="sb8d990e2"/>
          <w:lang w:val="fr-FR"/>
        </w:rPr>
        <w:t>Il s</w:t>
      </w:r>
      <w:r w:rsidR="00D243EF">
        <w:rPr>
          <w:rStyle w:val="sb8d990e2"/>
          <w:lang w:val="fr-FR"/>
        </w:rPr>
        <w:t>’</w:t>
      </w:r>
      <w:r w:rsidRPr="006704D6">
        <w:rPr>
          <w:rStyle w:val="sb8d990e2"/>
          <w:lang w:val="fr-FR"/>
        </w:rPr>
        <w:t>ensuit que le grief des requérants tiré du surpeuplement carcéral doit être rejetée pour non-épuisement des voies de recours internes, en application de l</w:t>
      </w:r>
      <w:r w:rsidR="00D243EF">
        <w:rPr>
          <w:rStyle w:val="sb8d990e2"/>
          <w:lang w:val="fr-FR"/>
        </w:rPr>
        <w:t>’</w:t>
      </w:r>
      <w:r w:rsidRPr="006704D6">
        <w:rPr>
          <w:rStyle w:val="sb8d990e2"/>
          <w:lang w:val="fr-FR"/>
        </w:rPr>
        <w:t>article 35 §§ 1 et 4 de la Convention.</w:t>
      </w:r>
    </w:p>
    <w:p w:rsidR="00FD3C88" w:rsidRDefault="00FD3C88" w:rsidP="008A55A7">
      <w:pPr>
        <w:pStyle w:val="ECHRPara"/>
        <w:rPr>
          <w:rStyle w:val="sb8d990e2"/>
          <w:lang w:val="fr-FR"/>
        </w:rPr>
      </w:pPr>
      <w:r>
        <w:rPr>
          <w:color w:val="000000" w:themeColor="text1"/>
          <w:lang w:val="fr-FR"/>
        </w:rPr>
        <w:t>70.  Enfin, la Cour observe que M. Palmas (n</w:t>
      </w:r>
      <w:r w:rsidRPr="00FD3C88">
        <w:rPr>
          <w:color w:val="000000" w:themeColor="text1"/>
          <w:vertAlign w:val="superscript"/>
          <w:lang w:val="fr-FR"/>
        </w:rPr>
        <w:t>o</w:t>
      </w:r>
      <w:r>
        <w:rPr>
          <w:color w:val="000000" w:themeColor="text1"/>
          <w:lang w:val="fr-FR"/>
        </w:rPr>
        <w:t xml:space="preserve"> 58616/10) a formulé son grief concernant la qualité des soins médicaux dispensés en prison (voir paragraphe 6 ci-dessus) </w:t>
      </w:r>
      <w:r w:rsidRPr="003E7DFF">
        <w:rPr>
          <w:rStyle w:val="sb8d990e2"/>
          <w:lang w:val="fr-FR"/>
        </w:rPr>
        <w:t xml:space="preserve">de manière très générale, </w:t>
      </w:r>
      <w:r>
        <w:rPr>
          <w:rStyle w:val="sb8d990e2"/>
          <w:lang w:val="fr-FR"/>
        </w:rPr>
        <w:t>sans produire</w:t>
      </w:r>
      <w:r w:rsidRPr="00485909">
        <w:rPr>
          <w:rStyle w:val="sb8d990e2"/>
          <w:lang w:val="fr-FR"/>
        </w:rPr>
        <w:t xml:space="preserve"> aucune preuve ni invoqu</w:t>
      </w:r>
      <w:r>
        <w:rPr>
          <w:rStyle w:val="sb8d990e2"/>
          <w:lang w:val="fr-FR"/>
        </w:rPr>
        <w:t>er</w:t>
      </w:r>
      <w:r w:rsidRPr="00485909">
        <w:rPr>
          <w:rStyle w:val="sb8d990e2"/>
          <w:lang w:val="fr-FR"/>
        </w:rPr>
        <w:t xml:space="preserve"> aucun indice à l</w:t>
      </w:r>
      <w:r w:rsidR="00D243EF">
        <w:rPr>
          <w:rStyle w:val="sb8d990e2"/>
          <w:lang w:val="fr-FR"/>
        </w:rPr>
        <w:t>’</w:t>
      </w:r>
      <w:r w:rsidRPr="00485909">
        <w:rPr>
          <w:rStyle w:val="sb8d990e2"/>
          <w:lang w:val="fr-FR"/>
        </w:rPr>
        <w:t>appui de ces allégations.</w:t>
      </w:r>
    </w:p>
    <w:p w:rsidR="00FD3C88" w:rsidRPr="00485909" w:rsidRDefault="00FD3C88" w:rsidP="008A55A7">
      <w:pPr>
        <w:pStyle w:val="ECHRPara"/>
        <w:rPr>
          <w:color w:val="000000" w:themeColor="text1"/>
          <w:lang w:val="fr-FR"/>
        </w:rPr>
      </w:pPr>
      <w:r>
        <w:rPr>
          <w:rStyle w:val="sb8d990e2"/>
          <w:lang w:val="fr-FR"/>
        </w:rPr>
        <w:t xml:space="preserve">Il </w:t>
      </w:r>
      <w:r w:rsidRPr="00485909">
        <w:rPr>
          <w:rStyle w:val="sb8d990e2"/>
          <w:lang w:val="fr-FR"/>
        </w:rPr>
        <w:t>s</w:t>
      </w:r>
      <w:r w:rsidR="00D243EF">
        <w:rPr>
          <w:rStyle w:val="sb8d990e2"/>
          <w:lang w:val="fr-FR"/>
        </w:rPr>
        <w:t>’</w:t>
      </w:r>
      <w:r w:rsidRPr="00485909">
        <w:rPr>
          <w:rStyle w:val="sb8d990e2"/>
          <w:lang w:val="fr-FR"/>
        </w:rPr>
        <w:t>ensuit que ce grief est manifestement mal fondé et qu</w:t>
      </w:r>
      <w:r w:rsidR="00D243EF">
        <w:rPr>
          <w:rStyle w:val="sb8d990e2"/>
          <w:lang w:val="fr-FR"/>
        </w:rPr>
        <w:t>’</w:t>
      </w:r>
      <w:r w:rsidRPr="00485909">
        <w:rPr>
          <w:rStyle w:val="sb8d990e2"/>
          <w:lang w:val="fr-FR"/>
        </w:rPr>
        <w:t>il doit être rejeté en application de l</w:t>
      </w:r>
      <w:r w:rsidR="00D243EF">
        <w:rPr>
          <w:rStyle w:val="sb8d990e2"/>
          <w:lang w:val="fr-FR"/>
        </w:rPr>
        <w:t>’</w:t>
      </w:r>
      <w:r w:rsidRPr="00485909">
        <w:rPr>
          <w:rStyle w:val="sb8d990e2"/>
          <w:lang w:val="fr-FR"/>
        </w:rPr>
        <w:t>article 35 §§ 3 a) et 4 de la Convention.</w:t>
      </w:r>
    </w:p>
    <w:p w:rsidR="00FD3C88" w:rsidRPr="00094D68" w:rsidRDefault="00FD3C88" w:rsidP="008A55A7">
      <w:pPr>
        <w:pStyle w:val="JuParaLast"/>
        <w:rPr>
          <w:lang w:val="fr-FR"/>
        </w:rPr>
      </w:pPr>
      <w:r w:rsidRPr="00094D68">
        <w:rPr>
          <w:lang w:val="fr-FR"/>
        </w:rPr>
        <w:t>Par ces motifs, la Cour, à l</w:t>
      </w:r>
      <w:r w:rsidR="00D243EF">
        <w:rPr>
          <w:lang w:val="fr-FR"/>
        </w:rPr>
        <w:t>’</w:t>
      </w:r>
      <w:r w:rsidRPr="00094D68">
        <w:rPr>
          <w:lang w:val="fr-FR"/>
        </w:rPr>
        <w:t>unanimité,</w:t>
      </w:r>
    </w:p>
    <w:p w:rsidR="00FD3C88" w:rsidRPr="00094D68" w:rsidRDefault="00FD3C88" w:rsidP="008A55A7">
      <w:pPr>
        <w:pStyle w:val="DecList"/>
        <w:rPr>
          <w:lang w:val="fr-FR"/>
        </w:rPr>
      </w:pPr>
      <w:r w:rsidRPr="00094D68">
        <w:rPr>
          <w:lang w:val="fr-FR"/>
        </w:rPr>
        <w:t>Décide de joindre les requêtes ;</w:t>
      </w:r>
    </w:p>
    <w:p w:rsidR="00FD3C88" w:rsidRDefault="00FD3C88" w:rsidP="008A55A7">
      <w:pPr>
        <w:pStyle w:val="DecList"/>
        <w:rPr>
          <w:lang w:val="fr-FR"/>
        </w:rPr>
      </w:pPr>
      <w:r w:rsidRPr="00094D68">
        <w:rPr>
          <w:lang w:val="fr-FR"/>
        </w:rPr>
        <w:t>Déclare les requêtes irrecevables</w:t>
      </w:r>
      <w:r>
        <w:rPr>
          <w:lang w:val="fr-FR"/>
        </w:rPr>
        <w:t>.</w:t>
      </w:r>
    </w:p>
    <w:p w:rsidR="00D243EF" w:rsidRDefault="00FD3C88" w:rsidP="00B8114E">
      <w:pPr>
        <w:pStyle w:val="JuSigned"/>
        <w:rPr>
          <w:lang w:val="fr-FR"/>
        </w:rPr>
      </w:pPr>
      <w:r w:rsidRPr="003A4702">
        <w:rPr>
          <w:lang w:val="fr-FR"/>
        </w:rPr>
        <w:tab/>
        <w:t>Stanley Naismith</w:t>
      </w:r>
      <w:r w:rsidR="006544C4" w:rsidRPr="003A4702">
        <w:rPr>
          <w:lang w:val="fr-FR"/>
        </w:rPr>
        <w:tab/>
      </w:r>
      <w:r w:rsidRPr="003A4702">
        <w:rPr>
          <w:lang w:val="fr-FR"/>
        </w:rPr>
        <w:t>Işıl Karakaş</w:t>
      </w:r>
      <w:r w:rsidR="006544C4" w:rsidRPr="003A4702">
        <w:rPr>
          <w:lang w:val="fr-FR"/>
        </w:rPr>
        <w:br/>
      </w:r>
      <w:r w:rsidR="006544C4" w:rsidRPr="003A4702">
        <w:rPr>
          <w:lang w:val="fr-FR"/>
        </w:rPr>
        <w:tab/>
      </w:r>
      <w:r w:rsidRPr="003A4702">
        <w:rPr>
          <w:lang w:val="fr-FR"/>
        </w:rPr>
        <w:t>Greffier</w:t>
      </w:r>
      <w:r w:rsidR="006544C4" w:rsidRPr="003A4702">
        <w:rPr>
          <w:lang w:val="fr-FR"/>
        </w:rPr>
        <w:tab/>
      </w:r>
      <w:r w:rsidRPr="003A4702">
        <w:rPr>
          <w:lang w:val="fr-FR"/>
        </w:rPr>
        <w:t>Présidente</w:t>
      </w:r>
    </w:p>
    <w:p w:rsidR="00FD3C88" w:rsidRPr="005B365A" w:rsidRDefault="00FD3C88" w:rsidP="00B8114E">
      <w:pPr>
        <w:pStyle w:val="JuSigned"/>
        <w:rPr>
          <w:lang w:val="fr-FR"/>
        </w:rPr>
      </w:pPr>
      <w:r w:rsidRPr="005B365A">
        <w:rPr>
          <w:lang w:val="fr-FR"/>
        </w:rPr>
        <w:br w:type="page"/>
      </w:r>
    </w:p>
    <w:p w:rsidR="004D15F3" w:rsidRDefault="003A4702" w:rsidP="00234E8A">
      <w:pPr>
        <w:pStyle w:val="JuTitle"/>
        <w:rPr>
          <w:lang w:val="fr-FR"/>
        </w:rPr>
      </w:pPr>
      <w:r>
        <w:rPr>
          <w:lang w:val="fr-FR"/>
        </w:rPr>
        <w:br/>
      </w:r>
      <w:r w:rsidR="00FD3C88" w:rsidRPr="005B365A">
        <w:rPr>
          <w:lang w:val="fr-FR"/>
        </w:rPr>
        <w:t>ANNEXE</w:t>
      </w:r>
    </w:p>
    <w:p w:rsidR="00FD3C88" w:rsidRDefault="00FD3C88" w:rsidP="008A55A7">
      <w:pPr>
        <w:rPr>
          <w:szCs w:val="24"/>
          <w:lang w:val="fr-FR"/>
        </w:rPr>
      </w:pPr>
    </w:p>
    <w:tbl>
      <w:tblPr>
        <w:tblStyle w:val="ECHRListTable"/>
        <w:tblW w:w="0" w:type="auto"/>
        <w:tblLook w:val="05E0" w:firstRow="1" w:lastRow="1" w:firstColumn="1" w:lastColumn="1" w:noHBand="0" w:noVBand="1"/>
      </w:tblPr>
      <w:tblGrid>
        <w:gridCol w:w="489"/>
        <w:gridCol w:w="1302"/>
        <w:gridCol w:w="1383"/>
        <w:gridCol w:w="2328"/>
        <w:gridCol w:w="2072"/>
      </w:tblGrid>
      <w:tr w:rsidR="00FD3C88" w:rsidRPr="003A4702" w:rsidTr="008A55A7">
        <w:trPr>
          <w:cnfStyle w:val="100000000000" w:firstRow="1" w:lastRow="0" w:firstColumn="0" w:lastColumn="0" w:oddVBand="0" w:evenVBand="0" w:oddHBand="0" w:evenHBand="0" w:firstRowFirstColumn="0" w:firstRowLastColumn="0" w:lastRowFirstColumn="0" w:lastRowLastColumn="0"/>
        </w:trPr>
        <w:tc>
          <w:tcPr>
            <w:tcW w:w="489" w:type="dxa"/>
          </w:tcPr>
          <w:p w:rsidR="003A4702" w:rsidRPr="003A4702" w:rsidRDefault="003A4702" w:rsidP="003A4702">
            <w:pPr>
              <w:jc w:val="center"/>
              <w:rPr>
                <w:lang w:val="fr-FR"/>
              </w:rPr>
            </w:pPr>
            <w:bookmarkStart w:id="1" w:name="TableStart"/>
            <w:bookmarkEnd w:id="1"/>
          </w:p>
          <w:p w:rsidR="00FD3C88" w:rsidRPr="003A4702" w:rsidRDefault="00FD3C88" w:rsidP="003A4702">
            <w:pPr>
              <w:jc w:val="center"/>
              <w:rPr>
                <w:lang w:val="fr-FR"/>
              </w:rPr>
            </w:pPr>
            <w:r w:rsidRPr="003A4702">
              <w:rPr>
                <w:lang w:val="fr-FR"/>
              </w:rPr>
              <w:t>N</w:t>
            </w:r>
            <w:r w:rsidRPr="003A4702">
              <w:rPr>
                <w:vertAlign w:val="superscript"/>
                <w:lang w:val="fr-FR"/>
              </w:rPr>
              <w:t>o</w:t>
            </w:r>
          </w:p>
        </w:tc>
        <w:tc>
          <w:tcPr>
            <w:tcW w:w="1302" w:type="dxa"/>
          </w:tcPr>
          <w:p w:rsidR="003A4702" w:rsidRPr="003A4702" w:rsidRDefault="003A4702" w:rsidP="003A4702">
            <w:pPr>
              <w:jc w:val="center"/>
              <w:rPr>
                <w:lang w:val="fr-FR"/>
              </w:rPr>
            </w:pPr>
          </w:p>
          <w:p w:rsidR="00FD3C88" w:rsidRPr="003A4702" w:rsidRDefault="00FD3C88" w:rsidP="003A4702">
            <w:pPr>
              <w:jc w:val="center"/>
              <w:rPr>
                <w:lang w:val="fr-FR"/>
              </w:rPr>
            </w:pPr>
            <w:r w:rsidRPr="003A4702">
              <w:rPr>
                <w:lang w:val="fr-FR"/>
              </w:rPr>
              <w:t>Requête N</w:t>
            </w:r>
            <w:r w:rsidRPr="003A4702">
              <w:rPr>
                <w:vertAlign w:val="superscript"/>
                <w:lang w:val="fr-FR"/>
              </w:rPr>
              <w:t>o</w:t>
            </w:r>
          </w:p>
        </w:tc>
        <w:tc>
          <w:tcPr>
            <w:tcW w:w="1383" w:type="dxa"/>
          </w:tcPr>
          <w:p w:rsidR="003A4702" w:rsidRPr="003A4702" w:rsidRDefault="003A4702" w:rsidP="003A4702">
            <w:pPr>
              <w:jc w:val="center"/>
              <w:rPr>
                <w:lang w:val="fr-FR"/>
              </w:rPr>
            </w:pPr>
          </w:p>
          <w:p w:rsidR="00FD3C88" w:rsidRPr="003A4702" w:rsidRDefault="00FD3C88" w:rsidP="003A4702">
            <w:pPr>
              <w:jc w:val="center"/>
              <w:rPr>
                <w:lang w:val="fr-FR"/>
              </w:rPr>
            </w:pPr>
            <w:r w:rsidRPr="003A4702">
              <w:rPr>
                <w:lang w:val="fr-FR"/>
              </w:rPr>
              <w:t>Introduite le</w:t>
            </w:r>
          </w:p>
        </w:tc>
        <w:tc>
          <w:tcPr>
            <w:tcW w:w="2328" w:type="dxa"/>
          </w:tcPr>
          <w:p w:rsidR="00FD3C88" w:rsidRPr="003A4702" w:rsidRDefault="00FD3C88" w:rsidP="003A4702">
            <w:pPr>
              <w:jc w:val="center"/>
              <w:rPr>
                <w:lang w:val="fr-FR"/>
              </w:rPr>
            </w:pPr>
            <w:r w:rsidRPr="003A4702">
              <w:rPr>
                <w:lang w:val="fr-FR"/>
              </w:rPr>
              <w:t>Requérant</w:t>
            </w:r>
          </w:p>
          <w:p w:rsidR="00FD3C88" w:rsidRPr="003A4702" w:rsidRDefault="00FD3C88" w:rsidP="003A4702">
            <w:pPr>
              <w:jc w:val="center"/>
              <w:rPr>
                <w:lang w:val="fr-FR"/>
              </w:rPr>
            </w:pPr>
            <w:r w:rsidRPr="003A4702">
              <w:rPr>
                <w:lang w:val="fr-FR"/>
              </w:rPr>
              <w:t>Date de naissance</w:t>
            </w:r>
          </w:p>
          <w:p w:rsidR="00FD3C88" w:rsidRPr="003A4702" w:rsidRDefault="00FD3C88" w:rsidP="003A4702">
            <w:pPr>
              <w:jc w:val="center"/>
              <w:rPr>
                <w:lang w:val="fr-FR"/>
              </w:rPr>
            </w:pPr>
            <w:r w:rsidRPr="003A4702">
              <w:rPr>
                <w:lang w:val="fr-FR"/>
              </w:rPr>
              <w:t>Lieu de résidence</w:t>
            </w:r>
          </w:p>
          <w:p w:rsidR="00FD3C88" w:rsidRPr="003A4702" w:rsidRDefault="00FD3C88" w:rsidP="003A4702">
            <w:pPr>
              <w:jc w:val="center"/>
              <w:rPr>
                <w:lang w:val="fr-FR"/>
              </w:rPr>
            </w:pPr>
            <w:r w:rsidRPr="003A4702">
              <w:rPr>
                <w:lang w:val="fr-FR"/>
              </w:rPr>
              <w:t>Nationalité</w:t>
            </w:r>
          </w:p>
        </w:tc>
        <w:tc>
          <w:tcPr>
            <w:tcW w:w="2072" w:type="dxa"/>
          </w:tcPr>
          <w:p w:rsidR="003A4702" w:rsidRPr="003A4702" w:rsidRDefault="003A4702" w:rsidP="003A4702">
            <w:pPr>
              <w:jc w:val="center"/>
              <w:rPr>
                <w:lang w:val="fr-FR"/>
              </w:rPr>
            </w:pPr>
          </w:p>
          <w:p w:rsidR="00FD3C88" w:rsidRPr="003A4702" w:rsidRDefault="00FD3C88" w:rsidP="003A4702">
            <w:pPr>
              <w:jc w:val="center"/>
              <w:rPr>
                <w:lang w:val="fr-FR"/>
              </w:rPr>
            </w:pPr>
            <w:r w:rsidRPr="003A4702">
              <w:rPr>
                <w:lang w:val="fr-FR"/>
              </w:rPr>
              <w:t>Représenté par</w:t>
            </w:r>
          </w:p>
        </w:tc>
      </w:tr>
      <w:tr w:rsidR="00FD3C88" w:rsidTr="008A55A7">
        <w:tc>
          <w:tcPr>
            <w:tcW w:w="489" w:type="dxa"/>
          </w:tcPr>
          <w:p w:rsidR="00FD3C88" w:rsidRPr="003A4702" w:rsidRDefault="00FD3C88" w:rsidP="00FD3C88">
            <w:pPr>
              <w:pStyle w:val="ListParagraph"/>
              <w:numPr>
                <w:ilvl w:val="0"/>
                <w:numId w:val="26"/>
              </w:numPr>
              <w:tabs>
                <w:tab w:val="num" w:pos="964"/>
              </w:tabs>
              <w:ind w:left="0" w:firstLine="0"/>
              <w:rPr>
                <w:lang w:val="fr-FR"/>
              </w:rPr>
            </w:pPr>
          </w:p>
        </w:tc>
        <w:tc>
          <w:tcPr>
            <w:tcW w:w="1302" w:type="dxa"/>
          </w:tcPr>
          <w:p w:rsidR="00FD3C88" w:rsidRPr="003A4702" w:rsidRDefault="00FD3C88" w:rsidP="008A55A7">
            <w:pPr>
              <w:rPr>
                <w:lang w:val="fr-FR"/>
              </w:rPr>
            </w:pPr>
            <w:r w:rsidRPr="003A4702">
              <w:rPr>
                <w:lang w:val="fr-FR"/>
              </w:rPr>
              <w:t>49169/09</w:t>
            </w:r>
          </w:p>
        </w:tc>
        <w:tc>
          <w:tcPr>
            <w:tcW w:w="1383" w:type="dxa"/>
          </w:tcPr>
          <w:p w:rsidR="00FD3C88" w:rsidRDefault="00FD3C88" w:rsidP="008A55A7">
            <w:r w:rsidRPr="003A4702">
              <w:rPr>
                <w:lang w:val="fr-FR"/>
              </w:rPr>
              <w:t>29/08/200</w:t>
            </w:r>
            <w:r>
              <w:t>9</w:t>
            </w:r>
          </w:p>
        </w:tc>
        <w:tc>
          <w:tcPr>
            <w:tcW w:w="2328" w:type="dxa"/>
          </w:tcPr>
          <w:p w:rsidR="00FD3C88" w:rsidRDefault="00FD3C88" w:rsidP="008A55A7">
            <w:pPr>
              <w:rPr>
                <w:b/>
              </w:rPr>
            </w:pPr>
            <w:r>
              <w:rPr>
                <w:b/>
              </w:rPr>
              <w:t>Gennaro STELLA</w:t>
            </w:r>
          </w:p>
          <w:p w:rsidR="00FD3C88" w:rsidRDefault="00FD3C88" w:rsidP="008A55A7">
            <w:r>
              <w:t>02/06/1970</w:t>
            </w:r>
          </w:p>
          <w:p w:rsidR="00FD3C88" w:rsidRDefault="00FD3C88" w:rsidP="008A55A7">
            <w:r>
              <w:t>Marigliano</w:t>
            </w:r>
          </w:p>
          <w:p w:rsidR="00FD3C88" w:rsidRPr="001E2719" w:rsidRDefault="003A4702" w:rsidP="003A4702">
            <w:r>
              <w:t>Italienne</w:t>
            </w:r>
          </w:p>
        </w:tc>
        <w:tc>
          <w:tcPr>
            <w:tcW w:w="2072" w:type="dxa"/>
          </w:tcPr>
          <w:p w:rsidR="00FD3C88" w:rsidRDefault="00FD3C88" w:rsidP="003A4702">
            <w:pPr>
              <w:jc w:val="left"/>
            </w:pPr>
            <w:r>
              <w:t>Maria Luigia SERPICO</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54908/09</w:t>
            </w:r>
          </w:p>
        </w:tc>
        <w:tc>
          <w:tcPr>
            <w:tcW w:w="1383" w:type="dxa"/>
          </w:tcPr>
          <w:p w:rsidR="00FD3C88" w:rsidRDefault="00FD3C88" w:rsidP="008A55A7">
            <w:r>
              <w:t>20/08/2009</w:t>
            </w:r>
          </w:p>
        </w:tc>
        <w:tc>
          <w:tcPr>
            <w:tcW w:w="2328" w:type="dxa"/>
          </w:tcPr>
          <w:p w:rsidR="00FD3C88" w:rsidRDefault="003A4702" w:rsidP="008A55A7">
            <w:pPr>
              <w:rPr>
                <w:b/>
              </w:rPr>
            </w:pPr>
            <w:r>
              <w:rPr>
                <w:b/>
              </w:rPr>
              <w:t>Domenico LAGAN</w:t>
            </w:r>
            <w:r>
              <w:rPr>
                <w:rFonts w:asciiTheme="minorEastAsia" w:hAnsiTheme="minorEastAsia" w:cstheme="minorEastAsia" w:hint="eastAsia"/>
                <w:b/>
              </w:rPr>
              <w:t>À</w:t>
            </w:r>
          </w:p>
          <w:p w:rsidR="00FD3C88" w:rsidRDefault="00FD3C88" w:rsidP="008A55A7">
            <w:r>
              <w:t>14/06/1971</w:t>
            </w:r>
          </w:p>
          <w:p w:rsidR="00FD3C88" w:rsidRDefault="00FD3C88" w:rsidP="008A55A7">
            <w:r>
              <w:t>Palmi</w:t>
            </w:r>
          </w:p>
          <w:p w:rsidR="00FD3C88" w:rsidRPr="001E2719" w:rsidRDefault="003A4702" w:rsidP="003A4702">
            <w:r>
              <w:t>Italienne</w:t>
            </w:r>
          </w:p>
        </w:tc>
        <w:tc>
          <w:tcPr>
            <w:tcW w:w="2072" w:type="dxa"/>
          </w:tcPr>
          <w:p w:rsidR="00FD3C88" w:rsidRDefault="00FD3C88" w:rsidP="003A4702">
            <w:pPr>
              <w:jc w:val="left"/>
            </w:pPr>
            <w:r>
              <w:t>Michele GULLO</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55156/09</w:t>
            </w:r>
          </w:p>
        </w:tc>
        <w:tc>
          <w:tcPr>
            <w:tcW w:w="1383" w:type="dxa"/>
          </w:tcPr>
          <w:p w:rsidR="00FD3C88" w:rsidRDefault="00FD3C88" w:rsidP="008A55A7">
            <w:r>
              <w:t>02/09/2009</w:t>
            </w:r>
          </w:p>
        </w:tc>
        <w:tc>
          <w:tcPr>
            <w:tcW w:w="2328" w:type="dxa"/>
          </w:tcPr>
          <w:p w:rsidR="00FD3C88" w:rsidRDefault="00FD3C88" w:rsidP="008A55A7">
            <w:pPr>
              <w:rPr>
                <w:b/>
              </w:rPr>
            </w:pPr>
            <w:r>
              <w:rPr>
                <w:b/>
              </w:rPr>
              <w:t>Franz ANDREOLLI</w:t>
            </w:r>
          </w:p>
          <w:p w:rsidR="00FD3C88" w:rsidRDefault="00FD3C88" w:rsidP="008A55A7">
            <w:r>
              <w:t>29/01/1965</w:t>
            </w:r>
          </w:p>
          <w:p w:rsidR="00FD3C88" w:rsidRDefault="00FD3C88" w:rsidP="008A55A7">
            <w:r>
              <w:t>Bolzano</w:t>
            </w:r>
          </w:p>
          <w:p w:rsidR="00FD3C88" w:rsidRPr="001E2719" w:rsidRDefault="006A7709" w:rsidP="003A4702">
            <w:r>
              <w:t>Italienne</w:t>
            </w:r>
          </w:p>
        </w:tc>
        <w:tc>
          <w:tcPr>
            <w:tcW w:w="2072" w:type="dxa"/>
          </w:tcPr>
          <w:p w:rsidR="00FD3C88" w:rsidRDefault="00FD3C88" w:rsidP="003A4702">
            <w:pPr>
              <w:jc w:val="left"/>
            </w:pP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61443/09</w:t>
            </w:r>
          </w:p>
        </w:tc>
        <w:tc>
          <w:tcPr>
            <w:tcW w:w="1383" w:type="dxa"/>
          </w:tcPr>
          <w:p w:rsidR="00FD3C88" w:rsidRDefault="00FD3C88" w:rsidP="008A55A7">
            <w:r>
              <w:t>11/11/2009</w:t>
            </w:r>
          </w:p>
        </w:tc>
        <w:tc>
          <w:tcPr>
            <w:tcW w:w="2328" w:type="dxa"/>
          </w:tcPr>
          <w:p w:rsidR="00FD3C88" w:rsidRDefault="00FD3C88" w:rsidP="008A55A7">
            <w:pPr>
              <w:rPr>
                <w:b/>
              </w:rPr>
            </w:pPr>
            <w:r>
              <w:rPr>
                <w:b/>
              </w:rPr>
              <w:t>Igor IVASECHKO</w:t>
            </w:r>
          </w:p>
          <w:p w:rsidR="00FD3C88" w:rsidRDefault="00FD3C88" w:rsidP="008A55A7">
            <w:r>
              <w:t>21/01/1976</w:t>
            </w:r>
          </w:p>
          <w:p w:rsidR="00FD3C88" w:rsidRDefault="00FD3C88" w:rsidP="008A55A7">
            <w:r>
              <w:t>Lanciano</w:t>
            </w:r>
          </w:p>
          <w:p w:rsidR="00FD3C88" w:rsidRPr="001E2719" w:rsidRDefault="00FD3C88" w:rsidP="006A7709">
            <w:r>
              <w:t>Ukraini</w:t>
            </w:r>
            <w:r w:rsidR="006A7709">
              <w:t>enne</w:t>
            </w:r>
          </w:p>
        </w:tc>
        <w:tc>
          <w:tcPr>
            <w:tcW w:w="2072" w:type="dxa"/>
          </w:tcPr>
          <w:p w:rsidR="00FD3C88" w:rsidRDefault="00FD3C88" w:rsidP="003A4702">
            <w:pPr>
              <w:jc w:val="left"/>
            </w:pPr>
            <w:r>
              <w:t>Flavia URCIUOLI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61446/09</w:t>
            </w:r>
          </w:p>
        </w:tc>
        <w:tc>
          <w:tcPr>
            <w:tcW w:w="1383" w:type="dxa"/>
          </w:tcPr>
          <w:p w:rsidR="00FD3C88" w:rsidRDefault="00FD3C88" w:rsidP="008A55A7">
            <w:r>
              <w:t>16/11/2009</w:t>
            </w:r>
          </w:p>
        </w:tc>
        <w:tc>
          <w:tcPr>
            <w:tcW w:w="2328" w:type="dxa"/>
          </w:tcPr>
          <w:p w:rsidR="00FD3C88" w:rsidRDefault="00FD3C88" w:rsidP="008A55A7">
            <w:pPr>
              <w:rPr>
                <w:b/>
              </w:rPr>
            </w:pPr>
            <w:r>
              <w:rPr>
                <w:b/>
              </w:rPr>
              <w:t>Alberto CAVANI</w:t>
            </w:r>
          </w:p>
          <w:p w:rsidR="00FD3C88" w:rsidRDefault="00FD3C88" w:rsidP="008A55A7">
            <w:r>
              <w:t>26/01/1960</w:t>
            </w:r>
          </w:p>
          <w:p w:rsidR="00FD3C88" w:rsidRDefault="00FD3C88" w:rsidP="008A55A7">
            <w:r>
              <w:t>Serramazzoni</w:t>
            </w:r>
          </w:p>
          <w:p w:rsidR="00FD3C88" w:rsidRPr="001E2719" w:rsidRDefault="006A7709" w:rsidP="003A4702">
            <w:r>
              <w:t>Italienne</w:t>
            </w:r>
          </w:p>
        </w:tc>
        <w:tc>
          <w:tcPr>
            <w:tcW w:w="2072" w:type="dxa"/>
          </w:tcPr>
          <w:p w:rsidR="00FD3C88" w:rsidRDefault="00FD3C88" w:rsidP="003A4702">
            <w:pPr>
              <w:jc w:val="left"/>
            </w:pPr>
            <w:r>
              <w:t>Flavia URCIUOLI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61457/09</w:t>
            </w:r>
          </w:p>
        </w:tc>
        <w:tc>
          <w:tcPr>
            <w:tcW w:w="1383" w:type="dxa"/>
          </w:tcPr>
          <w:p w:rsidR="00FD3C88" w:rsidRDefault="00FD3C88" w:rsidP="008A55A7">
            <w:r>
              <w:t>03/11/2009</w:t>
            </w:r>
          </w:p>
        </w:tc>
        <w:tc>
          <w:tcPr>
            <w:tcW w:w="2328" w:type="dxa"/>
          </w:tcPr>
          <w:p w:rsidR="00FD3C88" w:rsidRDefault="00FD3C88" w:rsidP="008A55A7">
            <w:pPr>
              <w:rPr>
                <w:b/>
              </w:rPr>
            </w:pPr>
            <w:r>
              <w:rPr>
                <w:b/>
              </w:rPr>
              <w:t>Giuseppe PELAIA</w:t>
            </w:r>
          </w:p>
          <w:p w:rsidR="00FD3C88" w:rsidRDefault="00FD3C88" w:rsidP="008A55A7">
            <w:r>
              <w:t>23/11/1971</w:t>
            </w:r>
          </w:p>
          <w:p w:rsidR="00FD3C88" w:rsidRDefault="00FD3C88" w:rsidP="008A55A7">
            <w:r>
              <w:t>Saluzzo</w:t>
            </w:r>
          </w:p>
          <w:p w:rsidR="00FD3C88" w:rsidRPr="001E2719" w:rsidRDefault="006A7709" w:rsidP="003A4702">
            <w:r>
              <w:t>Italienne</w:t>
            </w:r>
          </w:p>
        </w:tc>
        <w:tc>
          <w:tcPr>
            <w:tcW w:w="2072" w:type="dxa"/>
          </w:tcPr>
          <w:p w:rsidR="00FD3C88" w:rsidRDefault="00FD3C88" w:rsidP="003A4702">
            <w:pPr>
              <w:jc w:val="left"/>
            </w:pPr>
            <w:r>
              <w:t>Gian Domenico CAIAZZA</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7206/10</w:t>
            </w:r>
          </w:p>
        </w:tc>
        <w:tc>
          <w:tcPr>
            <w:tcW w:w="1383" w:type="dxa"/>
          </w:tcPr>
          <w:p w:rsidR="00FD3C88" w:rsidRDefault="00FD3C88" w:rsidP="008A55A7">
            <w:r>
              <w:t>12/01/2010</w:t>
            </w:r>
          </w:p>
        </w:tc>
        <w:tc>
          <w:tcPr>
            <w:tcW w:w="2328" w:type="dxa"/>
          </w:tcPr>
          <w:p w:rsidR="00FD3C88" w:rsidRDefault="00FD3C88" w:rsidP="008A55A7">
            <w:pPr>
              <w:rPr>
                <w:b/>
              </w:rPr>
            </w:pPr>
            <w:r>
              <w:rPr>
                <w:b/>
              </w:rPr>
              <w:t>Giuliano FOIS</w:t>
            </w:r>
          </w:p>
          <w:p w:rsidR="00FD3C88" w:rsidRDefault="00FD3C88" w:rsidP="008A55A7">
            <w:r>
              <w:t>07/04/1969</w:t>
            </w:r>
          </w:p>
          <w:p w:rsidR="00FD3C88" w:rsidRDefault="00FD3C88" w:rsidP="008A55A7">
            <w:r>
              <w:t>Capoterra</w:t>
            </w:r>
          </w:p>
          <w:p w:rsidR="00FD3C88" w:rsidRPr="001E2719" w:rsidRDefault="006A7709" w:rsidP="003A4702">
            <w:r>
              <w:t>Italienne</w:t>
            </w:r>
          </w:p>
        </w:tc>
        <w:tc>
          <w:tcPr>
            <w:tcW w:w="2072" w:type="dxa"/>
          </w:tcPr>
          <w:p w:rsidR="00FD3C88" w:rsidRDefault="00FD3C88" w:rsidP="003A4702">
            <w:pPr>
              <w:jc w:val="left"/>
            </w:pPr>
            <w:r>
              <w:t>Ilaria PACCHIENI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15313/10</w:t>
            </w:r>
          </w:p>
        </w:tc>
        <w:tc>
          <w:tcPr>
            <w:tcW w:w="1383" w:type="dxa"/>
          </w:tcPr>
          <w:p w:rsidR="00FD3C88" w:rsidRDefault="00FD3C88" w:rsidP="008A55A7">
            <w:r>
              <w:t>10/03/2010</w:t>
            </w:r>
          </w:p>
        </w:tc>
        <w:tc>
          <w:tcPr>
            <w:tcW w:w="2328" w:type="dxa"/>
          </w:tcPr>
          <w:p w:rsidR="00FD3C88" w:rsidRDefault="00FD3C88" w:rsidP="008A55A7">
            <w:pPr>
              <w:rPr>
                <w:b/>
              </w:rPr>
            </w:pPr>
            <w:r>
              <w:rPr>
                <w:b/>
              </w:rPr>
              <w:t>Giuseppe FRANGIAMORE</w:t>
            </w:r>
          </w:p>
          <w:p w:rsidR="00FD3C88" w:rsidRDefault="00FD3C88" w:rsidP="008A55A7">
            <w:r>
              <w:t>28/08/1972</w:t>
            </w:r>
          </w:p>
          <w:p w:rsidR="00FD3C88" w:rsidRDefault="00FD3C88" w:rsidP="008A55A7">
            <w:r>
              <w:t>Saluzzo</w:t>
            </w:r>
          </w:p>
          <w:p w:rsidR="00FD3C88" w:rsidRPr="001E2719" w:rsidRDefault="006A7709" w:rsidP="003A4702">
            <w:r>
              <w:t>Italienne</w:t>
            </w:r>
          </w:p>
        </w:tc>
        <w:tc>
          <w:tcPr>
            <w:tcW w:w="2072" w:type="dxa"/>
          </w:tcPr>
          <w:p w:rsidR="00FD3C88" w:rsidRDefault="00FD3C88" w:rsidP="003A4702">
            <w:pPr>
              <w:jc w:val="left"/>
            </w:pPr>
            <w:r>
              <w:t>Gian Domenico CAIAZZA</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37047/10</w:t>
            </w:r>
          </w:p>
        </w:tc>
        <w:tc>
          <w:tcPr>
            <w:tcW w:w="1383" w:type="dxa"/>
          </w:tcPr>
          <w:p w:rsidR="00FD3C88" w:rsidRDefault="00FD3C88" w:rsidP="008A55A7">
            <w:r>
              <w:t>25/06/2010</w:t>
            </w:r>
          </w:p>
        </w:tc>
        <w:tc>
          <w:tcPr>
            <w:tcW w:w="2328" w:type="dxa"/>
          </w:tcPr>
          <w:p w:rsidR="00FD3C88" w:rsidRDefault="00FD3C88" w:rsidP="008A55A7">
            <w:pPr>
              <w:rPr>
                <w:b/>
              </w:rPr>
            </w:pPr>
            <w:r>
              <w:rPr>
                <w:b/>
              </w:rPr>
              <w:t>Vincenzo PAONE</w:t>
            </w:r>
          </w:p>
          <w:p w:rsidR="00FD3C88" w:rsidRDefault="00FD3C88" w:rsidP="008A55A7">
            <w:r>
              <w:t>19/04/1949</w:t>
            </w:r>
          </w:p>
          <w:p w:rsidR="00FD3C88" w:rsidRDefault="00FD3C88" w:rsidP="008A55A7">
            <w:r>
              <w:t>Salerno</w:t>
            </w:r>
          </w:p>
          <w:p w:rsidR="00FD3C88" w:rsidRPr="001E2719" w:rsidRDefault="006A7709" w:rsidP="003A4702">
            <w:r>
              <w:t>Italienne</w:t>
            </w:r>
          </w:p>
        </w:tc>
        <w:tc>
          <w:tcPr>
            <w:tcW w:w="2072" w:type="dxa"/>
          </w:tcPr>
          <w:p w:rsidR="00FD3C88" w:rsidRDefault="00FD3C88" w:rsidP="003A4702">
            <w:pPr>
              <w:jc w:val="left"/>
            </w:pPr>
            <w:r>
              <w:t>Enrico Maria GIOVINE</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56614/10</w:t>
            </w:r>
          </w:p>
        </w:tc>
        <w:tc>
          <w:tcPr>
            <w:tcW w:w="1383" w:type="dxa"/>
          </w:tcPr>
          <w:p w:rsidR="00FD3C88" w:rsidRDefault="00FD3C88" w:rsidP="008A55A7">
            <w:r>
              <w:t>08/09/2010</w:t>
            </w:r>
          </w:p>
        </w:tc>
        <w:tc>
          <w:tcPr>
            <w:tcW w:w="2328" w:type="dxa"/>
          </w:tcPr>
          <w:p w:rsidR="00FD3C88" w:rsidRDefault="00FD3C88" w:rsidP="008A55A7">
            <w:pPr>
              <w:rPr>
                <w:b/>
              </w:rPr>
            </w:pPr>
            <w:r>
              <w:rPr>
                <w:b/>
              </w:rPr>
              <w:t>Lorenzo Domenico ARCIDIACO</w:t>
            </w:r>
          </w:p>
          <w:p w:rsidR="00FD3C88" w:rsidRDefault="00FD3C88" w:rsidP="008A55A7">
            <w:r>
              <w:t>12/03/1958</w:t>
            </w:r>
          </w:p>
          <w:p w:rsidR="00FD3C88" w:rsidRDefault="00FD3C88" w:rsidP="008A55A7">
            <w:r>
              <w:t>Vibo Valentia</w:t>
            </w:r>
          </w:p>
          <w:p w:rsidR="00FD3C88" w:rsidRPr="001E2719" w:rsidRDefault="006A7709" w:rsidP="003A4702">
            <w:r>
              <w:t>Italienne</w:t>
            </w:r>
          </w:p>
        </w:tc>
        <w:tc>
          <w:tcPr>
            <w:tcW w:w="2072" w:type="dxa"/>
          </w:tcPr>
          <w:p w:rsidR="00FD3C88" w:rsidRDefault="00FD3C88" w:rsidP="003A4702">
            <w:pPr>
              <w:jc w:val="left"/>
            </w:pPr>
            <w:r>
              <w:t>Simona FILIPPI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58616/10</w:t>
            </w:r>
          </w:p>
        </w:tc>
        <w:tc>
          <w:tcPr>
            <w:tcW w:w="1383" w:type="dxa"/>
          </w:tcPr>
          <w:p w:rsidR="00FD3C88" w:rsidRDefault="00FD3C88" w:rsidP="008A55A7">
            <w:r>
              <w:t>07/08/2010</w:t>
            </w:r>
          </w:p>
        </w:tc>
        <w:tc>
          <w:tcPr>
            <w:tcW w:w="2328" w:type="dxa"/>
          </w:tcPr>
          <w:p w:rsidR="00FD3C88" w:rsidRDefault="00FD3C88" w:rsidP="008A55A7">
            <w:pPr>
              <w:rPr>
                <w:b/>
              </w:rPr>
            </w:pPr>
            <w:r>
              <w:rPr>
                <w:b/>
              </w:rPr>
              <w:t>Sergio PALMAS</w:t>
            </w:r>
          </w:p>
          <w:p w:rsidR="00FD3C88" w:rsidRDefault="00FD3C88" w:rsidP="008A55A7">
            <w:r>
              <w:t>16/10/1964</w:t>
            </w:r>
          </w:p>
          <w:p w:rsidR="00FD3C88" w:rsidRDefault="00FD3C88" w:rsidP="008A55A7">
            <w:r>
              <w:t>Cagliari</w:t>
            </w:r>
          </w:p>
          <w:p w:rsidR="00FD3C88" w:rsidRPr="001E2719" w:rsidRDefault="006A7709" w:rsidP="003A4702">
            <w:r>
              <w:t>Italienne</w:t>
            </w:r>
          </w:p>
        </w:tc>
        <w:tc>
          <w:tcPr>
            <w:tcW w:w="2072" w:type="dxa"/>
          </w:tcPr>
          <w:p w:rsidR="00FD3C88" w:rsidRDefault="00FD3C88" w:rsidP="003A4702">
            <w:pPr>
              <w:jc w:val="left"/>
            </w:pPr>
            <w:r>
              <w:t>Cristiana BIANCO</w:t>
            </w:r>
            <w:bookmarkStart w:id="2" w:name="TableEnd"/>
            <w:bookmarkEnd w:id="2"/>
          </w:p>
        </w:tc>
      </w:tr>
    </w:tbl>
    <w:p w:rsidR="00234E8A" w:rsidRPr="00234E8A" w:rsidRDefault="00234E8A" w:rsidP="003A4702">
      <w:pPr>
        <w:rPr>
          <w:lang w:val="fr-FR"/>
        </w:rPr>
      </w:pPr>
    </w:p>
    <w:sectPr w:rsidR="00234E8A" w:rsidRPr="00234E8A" w:rsidSect="003A4702">
      <w:headerReference w:type="even" r:id="rId22"/>
      <w:headerReference w:type="default" r:id="rId23"/>
      <w:headerReference w:type="first" r:id="rId24"/>
      <w:footerReference w:type="first" r:id="rId25"/>
      <w:footnotePr>
        <w:numRestart w:val="eachPage"/>
      </w:footnotePr>
      <w:pgSz w:w="11906" w:h="16838" w:code="9"/>
      <w:pgMar w:top="2274" w:right="2274" w:bottom="1843"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A7" w:rsidRDefault="008A55A7" w:rsidP="006544C4">
      <w:r>
        <w:separator/>
      </w:r>
    </w:p>
  </w:endnote>
  <w:endnote w:type="continuationSeparator" w:id="0">
    <w:p w:rsidR="008A55A7" w:rsidRDefault="008A55A7"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150BFA" w:rsidRDefault="008A55A7" w:rsidP="008A55A7">
    <w:pPr>
      <w:jc w:val="center"/>
    </w:pPr>
    <w:r>
      <w:rPr>
        <w:noProof/>
        <w:lang w:eastAsia="ja-JP"/>
      </w:rPr>
      <w:drawing>
        <wp:inline distT="0" distB="0" distL="0" distR="0" wp14:anchorId="3CE6B3E0" wp14:editId="798F7DF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A55A7" w:rsidRPr="00633A19" w:rsidRDefault="008A55A7" w:rsidP="008A55A7">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A7" w:rsidRDefault="008A55A7" w:rsidP="006544C4">
      <w:r>
        <w:separator/>
      </w:r>
    </w:p>
  </w:footnote>
  <w:footnote w:type="continuationSeparator" w:id="0">
    <w:p w:rsidR="008A55A7" w:rsidRDefault="008A55A7"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FD3C88" w:rsidRDefault="008A55A7" w:rsidP="003312A3">
    <w:pPr>
      <w:pStyle w:val="ECHRHeader"/>
      <w:rPr>
        <w:lang w:val="fr-FR"/>
      </w:rPr>
    </w:pPr>
    <w:r>
      <w:rPr>
        <w:rStyle w:val="PageNumber"/>
        <w:lang w:val="en-GB"/>
      </w:rPr>
      <w:fldChar w:fldCharType="begin"/>
    </w:r>
    <w:r w:rsidRPr="00FD3C88">
      <w:rPr>
        <w:rStyle w:val="PageNumber"/>
        <w:lang w:val="fr-FR"/>
      </w:rPr>
      <w:instrText xml:space="preserve"> PAGE </w:instrText>
    </w:r>
    <w:r>
      <w:rPr>
        <w:rStyle w:val="PageNumber"/>
        <w:lang w:val="en-GB"/>
      </w:rPr>
      <w:fldChar w:fldCharType="separate"/>
    </w:r>
    <w:r w:rsidR="00D47878">
      <w:rPr>
        <w:rStyle w:val="PageNumber"/>
        <w:noProof/>
        <w:lang w:val="fr-FR"/>
      </w:rPr>
      <w:t>3</w:t>
    </w:r>
    <w:r>
      <w:rPr>
        <w:rStyle w:val="PageNumber"/>
        <w:lang w:val="en-GB"/>
      </w:rPr>
      <w:fldChar w:fldCharType="end"/>
    </w:r>
    <w:r w:rsidRPr="00FD3C88">
      <w:rPr>
        <w:lang w:val="fr-FR"/>
      </w:rPr>
      <w:tab/>
      <w:t>DÉCISION STELLA c. ITALIE</w:t>
    </w:r>
    <w:r w:rsidRPr="00FD3C88">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FD3C88" w:rsidRDefault="008A55A7" w:rsidP="006544C4">
    <w:pPr>
      <w:pStyle w:val="ECHRHeader"/>
      <w:rPr>
        <w:lang w:val="fr-FR"/>
      </w:rPr>
    </w:pPr>
    <w:r>
      <w:tab/>
    </w:r>
    <w:r w:rsidRPr="00FD3C88">
      <w:rPr>
        <w:lang w:val="fr-FR"/>
      </w:rPr>
      <w:t>DÉCISION STELLA c. ITALIE</w:t>
    </w:r>
    <w:r w:rsidRPr="00FD3C88">
      <w:rPr>
        <w:noProof/>
        <w:lang w:val="fr-FR"/>
      </w:rPr>
      <w:t xml:space="preserve"> ET AUTRES REQUÊTES</w:t>
    </w:r>
    <w:r w:rsidRPr="00FD3C88">
      <w:rPr>
        <w:lang w:val="fr-FR"/>
      </w:rPr>
      <w:tab/>
    </w:r>
    <w:r>
      <w:rPr>
        <w:rStyle w:val="PageNumber"/>
        <w:lang w:val="en-GB"/>
      </w:rPr>
      <w:fldChar w:fldCharType="begin"/>
    </w:r>
    <w:r w:rsidRPr="00FD3C88">
      <w:rPr>
        <w:rStyle w:val="PageNumber"/>
        <w:lang w:val="fr-FR"/>
      </w:rPr>
      <w:instrText xml:space="preserve"> PAGE </w:instrText>
    </w:r>
    <w:r>
      <w:rPr>
        <w:rStyle w:val="PageNumber"/>
        <w:lang w:val="en-GB"/>
      </w:rPr>
      <w:fldChar w:fldCharType="separate"/>
    </w:r>
    <w:r w:rsidR="00D47878">
      <w:rPr>
        <w:rStyle w:val="PageNumber"/>
        <w:noProof/>
        <w:lang w:val="fr-FR"/>
      </w:rPr>
      <w:t>3</w:t>
    </w:r>
    <w:r>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A45145" w:rsidRDefault="008A55A7" w:rsidP="008A55A7">
    <w:pPr>
      <w:jc w:val="center"/>
    </w:pPr>
    <w:r>
      <w:rPr>
        <w:noProof/>
        <w:lang w:eastAsia="ja-JP"/>
      </w:rPr>
      <w:drawing>
        <wp:inline distT="0" distB="0" distL="0" distR="0" wp14:anchorId="7FB2E62A" wp14:editId="0D34C7E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A55A7" w:rsidRDefault="008A55A7" w:rsidP="008A55A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EAB0D03"/>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3EA48B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045767"/>
    <w:multiLevelType w:val="hybridMultilevel"/>
    <w:tmpl w:val="9F66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EA54513"/>
    <w:multiLevelType w:val="hybridMultilevel"/>
    <w:tmpl w:val="47C0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8"/>
  </w:num>
  <w:num w:numId="11">
    <w:abstractNumId w:val="18"/>
  </w:num>
  <w:num w:numId="12">
    <w:abstractNumId w:val="16"/>
  </w:num>
  <w:num w:numId="13">
    <w:abstractNumId w:val="17"/>
  </w:num>
  <w:num w:numId="14">
    <w:abstractNumId w:val="19"/>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FD3C8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A4702"/>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04D6"/>
    <w:rsid w:val="006716F2"/>
    <w:rsid w:val="00682BF2"/>
    <w:rsid w:val="006859CE"/>
    <w:rsid w:val="00691270"/>
    <w:rsid w:val="00694BA8"/>
    <w:rsid w:val="006A037C"/>
    <w:rsid w:val="006A36F4"/>
    <w:rsid w:val="006A406F"/>
    <w:rsid w:val="006A5D3A"/>
    <w:rsid w:val="006A7709"/>
    <w:rsid w:val="006C23D4"/>
    <w:rsid w:val="006C7BB0"/>
    <w:rsid w:val="006D3237"/>
    <w:rsid w:val="006E2E37"/>
    <w:rsid w:val="006E3CF1"/>
    <w:rsid w:val="006E7E80"/>
    <w:rsid w:val="006F48CA"/>
    <w:rsid w:val="006F64DD"/>
    <w:rsid w:val="00710D03"/>
    <w:rsid w:val="007133BA"/>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55A7"/>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8C7"/>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35070"/>
    <w:rsid w:val="00B44E56"/>
    <w:rsid w:val="00B46543"/>
    <w:rsid w:val="00B47D33"/>
    <w:rsid w:val="00B52BE0"/>
    <w:rsid w:val="00B54133"/>
    <w:rsid w:val="00B701ED"/>
    <w:rsid w:val="00B8086C"/>
    <w:rsid w:val="00B8114E"/>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243EF"/>
    <w:rsid w:val="00D343E2"/>
    <w:rsid w:val="00D35CE0"/>
    <w:rsid w:val="00D361A2"/>
    <w:rsid w:val="00D44C2E"/>
    <w:rsid w:val="00D45414"/>
    <w:rsid w:val="00D47878"/>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3A39"/>
    <w:rsid w:val="00F56A6F"/>
    <w:rsid w:val="00F5709C"/>
    <w:rsid w:val="00F64EF1"/>
    <w:rsid w:val="00F8765F"/>
    <w:rsid w:val="00F90767"/>
    <w:rsid w:val="00FA685B"/>
    <w:rsid w:val="00FB0C01"/>
    <w:rsid w:val="00FC18F2"/>
    <w:rsid w:val="00FC39E5"/>
    <w:rsid w:val="00FC3A78"/>
    <w:rsid w:val="00FD1005"/>
    <w:rsid w:val="00FD3C88"/>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FD3C88"/>
    <w:rPr>
      <w:rFonts w:eastAsiaTheme="minorEastAsia"/>
      <w:sz w:val="24"/>
    </w:rPr>
  </w:style>
  <w:style w:type="character" w:customStyle="1" w:styleId="sb8d990e2">
    <w:name w:val="sb8d990e2"/>
    <w:basedOn w:val="DefaultParagraphFont"/>
    <w:rsid w:val="00FD3C88"/>
  </w:style>
  <w:style w:type="character" w:customStyle="1" w:styleId="wordhighlighted">
    <w:name w:val="wordhighlighted"/>
    <w:basedOn w:val="DefaultParagraphFont"/>
    <w:rsid w:val="00FD3C88"/>
  </w:style>
  <w:style w:type="paragraph" w:styleId="Revision">
    <w:name w:val="Revision"/>
    <w:hidden/>
    <w:uiPriority w:val="99"/>
    <w:semiHidden/>
    <w:rsid w:val="00FD3C8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FD3C88"/>
    <w:rPr>
      <w:rFonts w:eastAsiaTheme="minorEastAsia"/>
      <w:sz w:val="24"/>
    </w:rPr>
  </w:style>
  <w:style w:type="character" w:customStyle="1" w:styleId="sb8d990e2">
    <w:name w:val="sb8d990e2"/>
    <w:basedOn w:val="DefaultParagraphFont"/>
    <w:rsid w:val="00FD3C88"/>
  </w:style>
  <w:style w:type="character" w:customStyle="1" w:styleId="wordhighlighted">
    <w:name w:val="wordhighlighted"/>
    <w:basedOn w:val="DefaultParagraphFont"/>
    <w:rsid w:val="00FD3C88"/>
  </w:style>
  <w:style w:type="paragraph" w:styleId="Revision">
    <w:name w:val="Revision"/>
    <w:hidden/>
    <w:uiPriority w:val="99"/>
    <w:semiHidden/>
    <w:rsid w:val="00FD3C8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udoc.echr.coe.int/sites/eng/Pages/search.aspx" TargetMode="Externa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udoc.echr.coe.int/sites/eng/Pages/search.aspx"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1A595-3977-4946-90F2-52DC43076ADD}"/>
</file>

<file path=customXml/itemProps2.xml><?xml version="1.0" encoding="utf-8"?>
<ds:datastoreItem xmlns:ds="http://schemas.openxmlformats.org/officeDocument/2006/customXml" ds:itemID="{47FC56C8-FD16-45E7-827D-3F52EF03FA8E}"/>
</file>

<file path=customXml/itemProps3.xml><?xml version="1.0" encoding="utf-8"?>
<ds:datastoreItem xmlns:ds="http://schemas.openxmlformats.org/officeDocument/2006/customXml" ds:itemID="{3C72232F-1605-48D6-A5C6-E5B4E53174CB}"/>
</file>

<file path=customXml/itemProps4.xml><?xml version="1.0" encoding="utf-8"?>
<ds:datastoreItem xmlns:ds="http://schemas.openxmlformats.org/officeDocument/2006/customXml" ds:itemID="{D39DFE1F-15A4-4BAA-B1FD-C7879F83C2A9}"/>
</file>

<file path=docProps/app.xml><?xml version="1.0" encoding="utf-8"?>
<Properties xmlns="http://schemas.openxmlformats.org/officeDocument/2006/extended-properties" xmlns:vt="http://schemas.openxmlformats.org/officeDocument/2006/docPropsVTypes">
  <Template>Normal.dotm</Template>
  <TotalTime>0</TotalTime>
  <Pages>1</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2014-12-04T14:06:00Z</dcterms:created>
  <dcterms:modified xsi:type="dcterms:W3CDTF">2014-12-04T14:06:00Z</dcterms:modified>
  <cp:category>ECHR Template</cp:category>
</cp:coreProperties>
</file>